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04A" w:rsidRDefault="00242601">
      <w:pPr>
        <w:keepLines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ДОКЛАД </w:t>
      </w:r>
    </w:p>
    <w:p w:rsidR="009B104A" w:rsidRDefault="00242601">
      <w:pPr>
        <w:keepLines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ПРАВОПРИМЕНИТЕЛЬНОЙ ПРАКТИКЕ</w:t>
      </w:r>
    </w:p>
    <w:p w:rsidR="009B104A" w:rsidRDefault="00242601">
      <w:pPr>
        <w:keepLines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КОНТРОЛЬНО-НАДЗОРНОЙ ДЕЯТЕЛЬНОСТИ</w:t>
      </w:r>
    </w:p>
    <w:p w:rsidR="009B104A" w:rsidRDefault="00242601">
      <w:pPr>
        <w:keepLines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ЗАПАДНО-УРАЛЬСКОГО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УПРАВЛЕНИЯ РОСТЕХНАДЗОРА ПО УДМУРТСКОЙ РЕСПУБЛИКЕ за 6 месяцев 2026 г.</w:t>
      </w:r>
    </w:p>
    <w:p w:rsidR="009B104A" w:rsidRDefault="009B104A">
      <w:pPr>
        <w:keepLines/>
        <w:ind w:firstLine="567"/>
        <w:rPr>
          <w:rFonts w:ascii="Times New Roman" w:hAnsi="Times New Roman" w:cs="Times New Roman"/>
          <w:sz w:val="28"/>
          <w:szCs w:val="28"/>
        </w:rPr>
      </w:pPr>
    </w:p>
    <w:p w:rsidR="009B104A" w:rsidRDefault="00242601">
      <w:pPr>
        <w:keepLines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доклад о правоприменительной практике контрольно-надзорной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территориальных отделов по Удмуртской Республике Западно-Уральского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(далее - Управление) за 6 месяцев 2026 подготовлен во исполнение Плана-графика проведения ежеквартальных публичных обсуждений результатов правопримени</w:t>
      </w:r>
      <w:r>
        <w:rPr>
          <w:rFonts w:ascii="Times New Roman" w:hAnsi="Times New Roman" w:cs="Times New Roman"/>
          <w:sz w:val="28"/>
          <w:szCs w:val="28"/>
        </w:rPr>
        <w:t xml:space="preserve">тельной практики территориальными органами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2026 году, утверждённого распоряжением руководителя Федеральной службы по экологическому, технологическому и атомному надзору от  26.12.2025  №88-рп.</w:t>
      </w:r>
      <w:proofErr w:type="gramEnd"/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мероприятия:</w:t>
      </w:r>
    </w:p>
    <w:p w:rsidR="009B104A" w:rsidRDefault="00242601">
      <w:pPr>
        <w:pStyle w:val="affa"/>
        <w:keepLines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доведение до сведени</w:t>
      </w:r>
      <w:r>
        <w:rPr>
          <w:rFonts w:ascii="Times New Roman" w:hAnsi="Times New Roman" w:cs="Times New Roman"/>
          <w:sz w:val="28"/>
          <w:szCs w:val="28"/>
        </w:rPr>
        <w:t>я подконтрольных Управлению организаций информации о недопустимых действиях в рамках эксплуатации опасных производственных объектов (далее – ОПО) и последствиях нарушений требований промышленной безопасности, а также санкциях, применяемых к нарушителям.</w:t>
      </w:r>
    </w:p>
    <w:p w:rsidR="009B104A" w:rsidRDefault="00242601">
      <w:pPr>
        <w:pStyle w:val="affa"/>
        <w:keepLines/>
        <w:numPr>
          <w:ilvl w:val="0"/>
          <w:numId w:val="4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>явление типичных нарушений обязательных требований, причин, факторов, приводящих к возникновению нарушений.</w:t>
      </w:r>
    </w:p>
    <w:p w:rsidR="009B104A" w:rsidRDefault="00242601">
      <w:pPr>
        <w:pStyle w:val="affa"/>
        <w:keepLines/>
        <w:numPr>
          <w:ilvl w:val="0"/>
          <w:numId w:val="4"/>
        </w:numPr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случаев причинения вреда (ущерба) охраняемым законом ценностям, выявление источников и факторов риска причинения вреда (ущерба).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о</w:t>
      </w:r>
      <w:r>
        <w:rPr>
          <w:rFonts w:ascii="Times New Roman" w:hAnsi="Times New Roman" w:cs="Times New Roman"/>
          <w:sz w:val="28"/>
          <w:szCs w:val="28"/>
        </w:rPr>
        <w:t xml:space="preserve">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подконтрольными организациями требований нормативных правовых актов в установленной сфере деятельности на территории пяти субъектов Российской Федерации, относящихся к юрисдикции Управления: Пермской области, Республики </w:t>
      </w:r>
      <w:r>
        <w:rPr>
          <w:rFonts w:ascii="Times New Roman" w:hAnsi="Times New Roman" w:cs="Times New Roman"/>
          <w:sz w:val="28"/>
          <w:szCs w:val="28"/>
        </w:rPr>
        <w:t>Башкортостан, Республики Удмуртия, Оренбургской области и Кировской области. В данном докладе информация будет представлена по территориальным отделам Управления</w:t>
      </w:r>
      <w:r w:rsidR="007702DA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находящимся в Удмуртской Республике.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10"/>
          <w:sz w:val="28"/>
          <w:szCs w:val="28"/>
        </w:rPr>
        <w:lastRenderedPageBreak/>
        <w:t xml:space="preserve">Деятельность территориальных отделов Западно-Уральского 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управления </w:t>
      </w:r>
      <w:proofErr w:type="spellStart"/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Ростехнадзора</w:t>
      </w:r>
      <w:proofErr w:type="spellEnd"/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по Удмуртской Республике в 1 полугодии 2026 года была направлена на реализацию основных задач,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определенных Федеральной Службой на 2026 год, а также комплексной программы мероприятий по реализации Федерального Закона "О промышленно</w:t>
      </w:r>
      <w:r>
        <w:rPr>
          <w:rFonts w:ascii="Times New Roman" w:eastAsia="Times New Roman" w:hAnsi="Times New Roman" w:cs="Times New Roman"/>
          <w:sz w:val="28"/>
          <w:szCs w:val="28"/>
        </w:rPr>
        <w:t>й безопасности опасных производственных объектов" и другого законодательства, в том числе на обеспечение защищенности опасных производственных объектов, объектов электроэнергетики и других объектов, работников данных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объектов и населения, окружающей среды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угроз техногенного характера путем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применения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предусмотренных полномочиями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Ростехнадзора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мер, направленных на недопущение нарушений юридическими лицами и гражданами обязательных требований по безопасности в установленной сфере деятельности. 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pacing w:val="7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этом 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авилась цель - обеспечение эффективности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государственного надзора, постепенное уменьшение производственной опасности на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подконтрольных объектах посредством улучшения качества работы, усиления требовательности к ответственности каждого работника управления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при тесном сотрудничестве с другими надзорными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органами. 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pacing w:val="7"/>
          <w:sz w:val="28"/>
          <w:szCs w:val="28"/>
        </w:rPr>
      </w:pPr>
      <w:r>
        <w:rPr>
          <w:rFonts w:ascii="Times New Roman" w:eastAsia="Times New Roman" w:hAnsi="Times New Roman" w:cs="Times New Roman"/>
          <w:spacing w:val="7"/>
          <w:sz w:val="28"/>
          <w:szCs w:val="28"/>
        </w:rPr>
        <w:t>Доклад подготовлен в целях реализации положений: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31.07.2020 № 248-ФЗ «О государственном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(надзоре) и муниципальном контроле в Российской Федерации»;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</w:t>
      </w:r>
      <w:r>
        <w:rPr>
          <w:rFonts w:ascii="Times New Roman" w:hAnsi="Times New Roman" w:cs="Times New Roman"/>
          <w:sz w:val="28"/>
          <w:szCs w:val="28"/>
        </w:rPr>
        <w:t>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25.06.2021 № 990 «Об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РФ от 26.12.2018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</w:t>
      </w:r>
      <w:r>
        <w:rPr>
          <w:rFonts w:ascii="Times New Roman" w:hAnsi="Times New Roman" w:cs="Times New Roman"/>
          <w:sz w:val="28"/>
          <w:szCs w:val="28"/>
        </w:rPr>
        <w:t>овыми актами»;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pacing w:val="7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 исполнение Приказа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30.08.2021 № 287 «Об утверждении Порядка организации работы по обобщению правоприменительной практики контрольной (надзорной деятельности в Федеральной службе по экологическому, технологическому и атомн</w:t>
      </w:r>
      <w:r>
        <w:rPr>
          <w:rFonts w:ascii="Times New Roman" w:hAnsi="Times New Roman" w:cs="Times New Roman"/>
          <w:sz w:val="28"/>
          <w:szCs w:val="28"/>
        </w:rPr>
        <w:t>ому надзору».</w:t>
      </w:r>
      <w:proofErr w:type="gramEnd"/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Функции по контролю и надзору на территории Удмуртской Республике осуществляют структурные отделы Западно-Уральского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Отдел по надзору за взрывоопасными, химически опасными     объектами, объектами нефтедобычи,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газораспределения и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газопотребления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по Удмуртской Республике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b/>
          <w:i/>
          <w:sz w:val="28"/>
          <w:szCs w:val="28"/>
        </w:rPr>
        <w:t>Отдел государственного строительного надзора, надзора за подъемными сооружениями и котлонадзора по Удмуртской Республике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Отдел государственного энергетического надзора по Удмуртской Республ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ике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B104A" w:rsidRDefault="00242601">
      <w:pPr>
        <w:keepLines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докладе представлена правоприменительная практика 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территориальных отделов Западно-Уральского управления </w:t>
      </w:r>
      <w:proofErr w:type="spellStart"/>
      <w:r>
        <w:rPr>
          <w:rFonts w:ascii="Times New Roman" w:eastAsia="Times New Roman" w:hAnsi="Times New Roman" w:cs="Times New Roman"/>
          <w:spacing w:val="10"/>
          <w:sz w:val="28"/>
          <w:szCs w:val="28"/>
        </w:rPr>
        <w:t>Ростехнадзора</w:t>
      </w:r>
      <w:proofErr w:type="spellEnd"/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по Удмуртской Республике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надзора в области промышленной безопасности,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осуществления постоянного государственного </w:t>
      </w:r>
      <w:r>
        <w:rPr>
          <w:rFonts w:ascii="Times New Roman" w:hAnsi="Times New Roman" w:cs="Times New Roman"/>
          <w:sz w:val="28"/>
          <w:szCs w:val="28"/>
        </w:rPr>
        <w:t>контроля (надзора) на опасных производственных объектах I класса опасности</w:t>
      </w:r>
      <w:r>
        <w:rPr>
          <w:rFonts w:ascii="Times New Roman" w:hAnsi="Times New Roman" w:cs="Times New Roman"/>
          <w:sz w:val="28"/>
          <w:szCs w:val="28"/>
        </w:rPr>
        <w:t xml:space="preserve">, а так же будут представлены показатели </w:t>
      </w:r>
      <w:r>
        <w:rPr>
          <w:rFonts w:ascii="Times New Roman" w:eastAsia="Times New Roman" w:hAnsi="Times New Roman" w:cs="Times New Roman"/>
          <w:sz w:val="28"/>
          <w:szCs w:val="28"/>
        </w:rPr>
        <w:t>энергетического надзора и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нализ причин аварий и несчастных случаев на энергоустановках, подконтрольных органам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Ростехнадзора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B104A" w:rsidRDefault="00242601">
      <w:pPr>
        <w:keepLines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Надзор за </w:t>
      </w:r>
      <w:r>
        <w:rPr>
          <w:rFonts w:ascii="Times New Roman" w:hAnsi="Times New Roman" w:cs="Times New Roman"/>
          <w:b/>
          <w:sz w:val="28"/>
          <w:szCs w:val="28"/>
        </w:rPr>
        <w:t xml:space="preserve">взрывоопасными, химически опасными объектами, объектами нефтедобычи, газораспределения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газопотребления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 Удмуртской Республике.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</w:t>
      </w:r>
      <w:r>
        <w:rPr>
          <w:sz w:val="28"/>
          <w:szCs w:val="28"/>
        </w:rPr>
        <w:t>Отделом осуществляется контроль и надзор  за соблюдением требований промышленной безопасности при проектировании, стро</w:t>
      </w:r>
      <w:r>
        <w:rPr>
          <w:sz w:val="28"/>
          <w:szCs w:val="28"/>
        </w:rPr>
        <w:t>ительстве,  эксплуатации, консервации и ликвидации опасных производственных объектов: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нефтедобывающей промышленности;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химически опасных объектов и объектов спецхимии (ОПК);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объектов нефтехимии,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- объектов металлургии, 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объектов хранения и переработ</w:t>
      </w:r>
      <w:r>
        <w:rPr>
          <w:sz w:val="28"/>
          <w:szCs w:val="28"/>
        </w:rPr>
        <w:t xml:space="preserve">ки растительного сырья, 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- объектов газораспределения и </w:t>
      </w:r>
      <w:proofErr w:type="spellStart"/>
      <w:r>
        <w:rPr>
          <w:sz w:val="28"/>
          <w:szCs w:val="28"/>
        </w:rPr>
        <w:t>газопотребления</w:t>
      </w:r>
      <w:proofErr w:type="spellEnd"/>
      <w:r>
        <w:rPr>
          <w:sz w:val="28"/>
          <w:szCs w:val="28"/>
        </w:rPr>
        <w:t>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>На территории Удмуртской Республики располагается 367 юридических лиц и ИП, подконтрольных отделу, которые эксплуатируют 1238 опасных производственных объектов.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Распределение объекто</w:t>
      </w:r>
      <w:r>
        <w:rPr>
          <w:sz w:val="28"/>
          <w:szCs w:val="28"/>
        </w:rPr>
        <w:t>в по видам надзора можно увидеть на слайде.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>С 2024 года по текущий период 2026 года случаев аварийности и травматизма на подконтрольных предприятиях Удмуртской Республики не зарегистрировано.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 xml:space="preserve">В 2024 и 2026 </w:t>
      </w:r>
      <w:proofErr w:type="gramStart"/>
      <w:r>
        <w:rPr>
          <w:sz w:val="28"/>
          <w:szCs w:val="28"/>
        </w:rPr>
        <w:t>годах</w:t>
      </w:r>
      <w:proofErr w:type="gramEnd"/>
      <w:r>
        <w:rPr>
          <w:sz w:val="28"/>
          <w:szCs w:val="28"/>
        </w:rPr>
        <w:t xml:space="preserve"> произошло по 4 инцидента. В </w:t>
      </w:r>
      <w:proofErr w:type="gramStart"/>
      <w:r>
        <w:rPr>
          <w:sz w:val="28"/>
          <w:szCs w:val="28"/>
        </w:rPr>
        <w:t>основном</w:t>
      </w:r>
      <w:proofErr w:type="gramEnd"/>
      <w:r>
        <w:rPr>
          <w:sz w:val="28"/>
          <w:szCs w:val="28"/>
        </w:rPr>
        <w:t xml:space="preserve">, это </w:t>
      </w:r>
      <w:r>
        <w:rPr>
          <w:sz w:val="28"/>
          <w:szCs w:val="28"/>
        </w:rPr>
        <w:t>повреждения газопроводов при производстве несогласованных земляных работ сторонними юридическими или физическими лицами.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№ 248-ФЗ предусматривает новые виды внеплановых контрольных мероприятий (без прямого контакта с </w:t>
      </w:r>
      <w:proofErr w:type="gramStart"/>
      <w:r>
        <w:rPr>
          <w:sz w:val="28"/>
          <w:szCs w:val="28"/>
        </w:rPr>
        <w:t>проверяемым</w:t>
      </w:r>
      <w:proofErr w:type="gramEnd"/>
      <w:r>
        <w:rPr>
          <w:sz w:val="28"/>
          <w:szCs w:val="28"/>
        </w:rPr>
        <w:t>).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Выезд</w:t>
      </w:r>
      <w:r>
        <w:rPr>
          <w:b/>
          <w:sz w:val="28"/>
          <w:szCs w:val="28"/>
        </w:rPr>
        <w:t>ное обследование</w:t>
      </w:r>
      <w:r>
        <w:rPr>
          <w:sz w:val="28"/>
          <w:szCs w:val="28"/>
        </w:rPr>
        <w:t>: Осмотр общедоступных территорий и объектов без предварительного уведомления граждан и организаций.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Мониторинг безопасности</w:t>
      </w:r>
      <w:r>
        <w:rPr>
          <w:sz w:val="28"/>
          <w:szCs w:val="28"/>
        </w:rPr>
        <w:t>: Постоянное наблюдение за соблюдением требований через анализ данных из информационных систем.</w:t>
      </w:r>
    </w:p>
    <w:p w:rsidR="009B104A" w:rsidRDefault="00242601">
      <w:pPr>
        <w:pStyle w:val="af3"/>
        <w:rPr>
          <w:rFonts w:ascii="Nimbus Roman" w:hAnsi="Nimbus Roman"/>
          <w:sz w:val="28"/>
          <w:szCs w:val="28"/>
        </w:rPr>
      </w:pPr>
      <w:r>
        <w:t xml:space="preserve">        </w:t>
      </w:r>
      <w:r>
        <w:rPr>
          <w:sz w:val="28"/>
          <w:szCs w:val="28"/>
        </w:rPr>
        <w:t xml:space="preserve">  За 6 мес</w:t>
      </w:r>
      <w:r>
        <w:rPr>
          <w:sz w:val="28"/>
          <w:szCs w:val="28"/>
        </w:rPr>
        <w:t>яцев 2026 года проведено 23 контрольно-надзорных мероприятий, в том числе:</w:t>
      </w:r>
    </w:p>
    <w:p w:rsidR="009B104A" w:rsidRDefault="00242601">
      <w:pPr>
        <w:pStyle w:val="af3"/>
        <w:rPr>
          <w:rFonts w:ascii="Nimbus Roman" w:hAnsi="Nimbus Roman"/>
        </w:rPr>
      </w:pPr>
      <w:r>
        <w:rPr>
          <w:sz w:val="28"/>
          <w:szCs w:val="28"/>
        </w:rPr>
        <w:t>- плановых  – 6,</w:t>
      </w:r>
    </w:p>
    <w:p w:rsidR="009B104A" w:rsidRDefault="00242601">
      <w:pPr>
        <w:pStyle w:val="af3"/>
        <w:rPr>
          <w:rFonts w:ascii="Nimbus Roman" w:hAnsi="Nimbus Roman"/>
        </w:rPr>
      </w:pPr>
      <w:r>
        <w:rPr>
          <w:sz w:val="28"/>
          <w:szCs w:val="28"/>
        </w:rPr>
        <w:t>- внеплановых - 1,</w:t>
      </w:r>
    </w:p>
    <w:p w:rsidR="009B104A" w:rsidRDefault="00242601">
      <w:pPr>
        <w:pStyle w:val="af3"/>
        <w:rPr>
          <w:rFonts w:ascii="Nimbus Roman" w:hAnsi="Nimbus Roman"/>
        </w:rPr>
      </w:pPr>
      <w:r>
        <w:rPr>
          <w:sz w:val="28"/>
          <w:szCs w:val="28"/>
        </w:rPr>
        <w:lastRenderedPageBreak/>
        <w:t>- 9 проверок в рамках постоянного государственного надзора;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- 10 КНМ без взаимодействия с КЛ (контролируемыми лицами).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    При проведении контрол</w:t>
      </w:r>
      <w:r>
        <w:rPr>
          <w:sz w:val="28"/>
          <w:szCs w:val="28"/>
        </w:rPr>
        <w:t>ьно-надзорных мероприятий выявлено и</w:t>
      </w:r>
      <w:r>
        <w:t xml:space="preserve"> </w:t>
      </w:r>
      <w:r>
        <w:rPr>
          <w:sz w:val="28"/>
          <w:szCs w:val="28"/>
        </w:rPr>
        <w:t xml:space="preserve">предписано к устранению 475 нарушений требований промышленной безопасности. За нарушения требований при проведении проверочных и </w:t>
      </w:r>
      <w:proofErr w:type="spellStart"/>
      <w:r>
        <w:rPr>
          <w:sz w:val="28"/>
          <w:szCs w:val="28"/>
        </w:rPr>
        <w:t>внепроверочных</w:t>
      </w:r>
      <w:proofErr w:type="spellEnd"/>
      <w:r>
        <w:rPr>
          <w:sz w:val="28"/>
          <w:szCs w:val="28"/>
        </w:rPr>
        <w:t xml:space="preserve"> мероприятий назначено 26 административных наказаний, в том числе, 20 предуп</w:t>
      </w:r>
      <w:r>
        <w:rPr>
          <w:sz w:val="28"/>
          <w:szCs w:val="28"/>
        </w:rPr>
        <w:t>реждений, 6 административных штрафов.</w:t>
      </w:r>
    </w:p>
    <w:p w:rsidR="009B104A" w:rsidRDefault="00242601">
      <w:pPr>
        <w:pStyle w:val="af3"/>
      </w:pPr>
      <w:r>
        <w:rPr>
          <w:sz w:val="28"/>
          <w:szCs w:val="28"/>
        </w:rPr>
        <w:tab/>
        <w:t>Основными причинами привлечения к административной ответственности</w:t>
      </w:r>
      <w:r>
        <w:t xml:space="preserve"> </w:t>
      </w:r>
      <w:r>
        <w:rPr>
          <w:sz w:val="28"/>
          <w:szCs w:val="28"/>
        </w:rPr>
        <w:t>явились:</w:t>
      </w:r>
    </w:p>
    <w:p w:rsidR="009B104A" w:rsidRDefault="00242601">
      <w:pPr>
        <w:pStyle w:val="af3"/>
      </w:pPr>
      <w:r>
        <w:rPr>
          <w:sz w:val="28"/>
          <w:szCs w:val="28"/>
        </w:rPr>
        <w:t>- несоблюдение должностными и юридическими лицами требований промышленной безопасности при эксплуатации ОПО (часть 1 ст. 9.1 КоАП</w:t>
      </w:r>
      <w:r>
        <w:t xml:space="preserve"> </w:t>
      </w:r>
      <w:r>
        <w:rPr>
          <w:sz w:val="28"/>
          <w:szCs w:val="28"/>
        </w:rPr>
        <w:t xml:space="preserve">РФ), что </w:t>
      </w:r>
      <w:r>
        <w:rPr>
          <w:sz w:val="28"/>
          <w:szCs w:val="28"/>
        </w:rPr>
        <w:t>составляет 72 % от общего количества административных наказаний;</w:t>
      </w:r>
    </w:p>
    <w:p w:rsidR="009B104A" w:rsidRDefault="00242601">
      <w:pPr>
        <w:pStyle w:val="af3"/>
        <w:rPr>
          <w:rFonts w:ascii="Nimbus Roman" w:hAnsi="Nimbus Roman"/>
          <w:sz w:val="28"/>
          <w:szCs w:val="28"/>
        </w:rPr>
      </w:pPr>
      <w:r>
        <w:rPr>
          <w:rFonts w:ascii="Nimbus Roman" w:hAnsi="Nimbus Roman"/>
          <w:sz w:val="28"/>
          <w:szCs w:val="28"/>
        </w:rPr>
        <w:t>- повреждение газопроводов гражданами и ДЛ организаций, совершенное по неосторожности (ст. 9.10 КоАП РФ) – 8%;</w:t>
      </w:r>
    </w:p>
    <w:p w:rsidR="009B104A" w:rsidRDefault="00242601">
      <w:pPr>
        <w:pStyle w:val="af3"/>
        <w:rPr>
          <w:rFonts w:ascii="Nimbus Roman" w:hAnsi="Nimbus Roman"/>
          <w:sz w:val="28"/>
          <w:szCs w:val="28"/>
        </w:rPr>
      </w:pPr>
      <w:r>
        <w:rPr>
          <w:rFonts w:ascii="Nimbus Roman" w:hAnsi="Nimbus Roman"/>
          <w:sz w:val="28"/>
          <w:szCs w:val="28"/>
        </w:rPr>
        <w:t xml:space="preserve">- не предоставление в установленный срок независимой банковской гарантии по </w:t>
      </w:r>
      <w:r>
        <w:rPr>
          <w:rFonts w:ascii="Nimbus Roman" w:hAnsi="Nimbus Roman"/>
          <w:sz w:val="28"/>
          <w:szCs w:val="28"/>
        </w:rPr>
        <w:t>оплате газа (ст. 14.61 КоАП РФ) – 16%;</w:t>
      </w:r>
    </w:p>
    <w:p w:rsidR="009B104A" w:rsidRDefault="00242601">
      <w:pPr>
        <w:pStyle w:val="af3"/>
        <w:rPr>
          <w:rFonts w:ascii="Nimbus Roman" w:hAnsi="Nimbus Roman"/>
          <w:sz w:val="28"/>
          <w:szCs w:val="28"/>
        </w:rPr>
      </w:pPr>
      <w:r>
        <w:rPr>
          <w:rFonts w:ascii="Nimbus Roman" w:hAnsi="Nimbus Roman"/>
          <w:sz w:val="28"/>
          <w:szCs w:val="28"/>
        </w:rPr>
        <w:t>- неуплата административного штрафа в установленный законом срок (ст. 20.25 КоАП РФ) – 4%.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>К типовым нарушениям обязательных требований промышленной безопасности относятся:</w:t>
      </w:r>
    </w:p>
    <w:p w:rsidR="009B104A" w:rsidRDefault="00242601">
      <w:pPr>
        <w:pStyle w:val="af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эксплуатация технических устройств, по дост</w:t>
      </w:r>
      <w:r>
        <w:rPr>
          <w:sz w:val="28"/>
          <w:szCs w:val="28"/>
        </w:rPr>
        <w:t xml:space="preserve">ижению ими нормативного срока эксплуатации без проведения ЭПБ (технического диагностирования); </w:t>
      </w:r>
    </w:p>
    <w:p w:rsidR="009B104A" w:rsidRDefault="00242601">
      <w:pPr>
        <w:pStyle w:val="af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не обеспечено своевременное проведение ППР оборудования;</w:t>
      </w:r>
    </w:p>
    <w:p w:rsidR="009B104A" w:rsidRDefault="00242601">
      <w:pPr>
        <w:pStyle w:val="af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к эксплуатации ОПО допускается персонал, в том числе, руководители и специалисты, не аттестованные в ус</w:t>
      </w:r>
      <w:r>
        <w:rPr>
          <w:sz w:val="28"/>
          <w:szCs w:val="28"/>
        </w:rPr>
        <w:t>тановленном порядке;</w:t>
      </w:r>
    </w:p>
    <w:p w:rsidR="009B104A" w:rsidRDefault="00242601">
      <w:pPr>
        <w:pStyle w:val="af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эксплуатация технологических линий (технических устройств), без систем контроля, противоаварийной защиты и сигнализации;</w:t>
      </w:r>
    </w:p>
    <w:p w:rsidR="009B104A" w:rsidRDefault="00242601">
      <w:pPr>
        <w:pStyle w:val="af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несоблюдение требований безопасности по документальному оформлению и ведению газоопасных работ;</w:t>
      </w:r>
    </w:p>
    <w:p w:rsidR="009B104A" w:rsidRDefault="00242601">
      <w:pPr>
        <w:pStyle w:val="af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нарушения при веде</w:t>
      </w:r>
      <w:r>
        <w:rPr>
          <w:sz w:val="28"/>
          <w:szCs w:val="28"/>
        </w:rPr>
        <w:t>нии эксплуатационной и ремонтной документации.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Федеральный закон № 248-ФЗ смещает акцент с проведения проверок на профилактику нарушений и применение цифровых инструментов.</w:t>
      </w:r>
    </w:p>
    <w:p w:rsidR="009B104A" w:rsidRDefault="00242601">
      <w:pPr>
        <w:pStyle w:val="af3"/>
        <w:jc w:val="left"/>
        <w:rPr>
          <w:sz w:val="28"/>
          <w:szCs w:val="28"/>
        </w:rPr>
      </w:pPr>
      <w:r>
        <w:rPr>
          <w:sz w:val="28"/>
          <w:szCs w:val="28"/>
        </w:rPr>
        <w:tab/>
        <w:t>При осуществлении федерального государственного надзора в области промышленной без</w:t>
      </w:r>
      <w:r>
        <w:rPr>
          <w:sz w:val="28"/>
          <w:szCs w:val="28"/>
        </w:rPr>
        <w:t>опасности могут проводиться следующие виды профилактических мероприятий:</w:t>
      </w:r>
    </w:p>
    <w:p w:rsidR="009B104A" w:rsidRDefault="00242601">
      <w:pPr>
        <w:pStyle w:val="af3"/>
        <w:jc w:val="left"/>
        <w:rPr>
          <w:sz w:val="28"/>
          <w:szCs w:val="28"/>
        </w:rPr>
      </w:pPr>
      <w:r>
        <w:rPr>
          <w:sz w:val="28"/>
          <w:szCs w:val="28"/>
        </w:rPr>
        <w:t>а) информирование;</w:t>
      </w:r>
    </w:p>
    <w:p w:rsidR="009B104A" w:rsidRDefault="00242601">
      <w:pPr>
        <w:pStyle w:val="af3"/>
        <w:jc w:val="left"/>
        <w:rPr>
          <w:sz w:val="28"/>
          <w:szCs w:val="28"/>
        </w:rPr>
      </w:pPr>
      <w:r>
        <w:rPr>
          <w:sz w:val="28"/>
          <w:szCs w:val="28"/>
        </w:rPr>
        <w:t>б) обобщение правоприменительной практики;</w:t>
      </w:r>
    </w:p>
    <w:p w:rsidR="009B104A" w:rsidRDefault="00242601">
      <w:pPr>
        <w:pStyle w:val="af3"/>
        <w:jc w:val="left"/>
        <w:rPr>
          <w:sz w:val="28"/>
          <w:szCs w:val="28"/>
        </w:rPr>
      </w:pPr>
      <w:r>
        <w:rPr>
          <w:sz w:val="28"/>
          <w:szCs w:val="28"/>
        </w:rPr>
        <w:t>в) объявление предостережений;</w:t>
      </w:r>
    </w:p>
    <w:p w:rsidR="009B104A" w:rsidRDefault="00242601">
      <w:pPr>
        <w:pStyle w:val="af3"/>
        <w:jc w:val="left"/>
        <w:rPr>
          <w:sz w:val="28"/>
          <w:szCs w:val="28"/>
        </w:rPr>
      </w:pPr>
      <w:r>
        <w:rPr>
          <w:sz w:val="28"/>
          <w:szCs w:val="28"/>
        </w:rPr>
        <w:t>г) меры стимулирования добросовестности;</w:t>
      </w:r>
    </w:p>
    <w:p w:rsidR="009B104A" w:rsidRDefault="00242601">
      <w:pPr>
        <w:pStyle w:val="af3"/>
        <w:jc w:val="left"/>
        <w:rPr>
          <w:sz w:val="28"/>
          <w:szCs w:val="28"/>
        </w:rPr>
      </w:pPr>
      <w:r>
        <w:rPr>
          <w:sz w:val="28"/>
          <w:szCs w:val="28"/>
        </w:rPr>
        <w:t>д) консультирование;</w:t>
      </w:r>
    </w:p>
    <w:p w:rsidR="009B104A" w:rsidRDefault="00242601">
      <w:pPr>
        <w:pStyle w:val="af3"/>
        <w:jc w:val="left"/>
        <w:rPr>
          <w:sz w:val="28"/>
          <w:szCs w:val="28"/>
        </w:rPr>
      </w:pPr>
      <w:r>
        <w:rPr>
          <w:sz w:val="28"/>
          <w:szCs w:val="28"/>
        </w:rPr>
        <w:t>е) профилактический визит.</w:t>
      </w:r>
    </w:p>
    <w:p w:rsidR="009B104A" w:rsidRDefault="00242601">
      <w:pPr>
        <w:pStyle w:val="af3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>Профилактические мероприятия проводятся с участием контролируемых лиц и без взаимодействия с ними.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 xml:space="preserve">Мероприятия с участием контролируемых лиц предполагают прямой контакт инспектора </w:t>
      </w:r>
      <w:proofErr w:type="spellStart"/>
      <w:r>
        <w:rPr>
          <w:sz w:val="28"/>
          <w:szCs w:val="28"/>
        </w:rPr>
        <w:t>Ростехнадзора</w:t>
      </w:r>
      <w:proofErr w:type="spellEnd"/>
      <w:r>
        <w:rPr>
          <w:sz w:val="28"/>
          <w:szCs w:val="28"/>
        </w:rPr>
        <w:t xml:space="preserve"> и представителей предприятия. Они могут </w:t>
      </w:r>
      <w:proofErr w:type="gramStart"/>
      <w:r>
        <w:rPr>
          <w:sz w:val="28"/>
          <w:szCs w:val="28"/>
        </w:rPr>
        <w:t>проводится</w:t>
      </w:r>
      <w:proofErr w:type="gramEnd"/>
      <w:r>
        <w:rPr>
          <w:sz w:val="28"/>
          <w:szCs w:val="28"/>
        </w:rPr>
        <w:t>, как с сог</w:t>
      </w:r>
      <w:r>
        <w:rPr>
          <w:sz w:val="28"/>
          <w:szCs w:val="28"/>
        </w:rPr>
        <w:t>ласия контролируемых лиц или по их инициативе, так и без согласия контролируемых лиц: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Профилактический визит</w:t>
      </w:r>
      <w:r>
        <w:rPr>
          <w:sz w:val="28"/>
          <w:szCs w:val="28"/>
        </w:rPr>
        <w:t xml:space="preserve"> (ПВ) — беседа по месту деятельности эксплуатирующей организации либо по видеосвязи. Инспектор рассказывает об обязательных требованиях к опасным пр</w:t>
      </w:r>
      <w:r>
        <w:rPr>
          <w:sz w:val="28"/>
          <w:szCs w:val="28"/>
        </w:rPr>
        <w:t>оизводственным объектам (ОПО) и критериях риска.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Для некоторых категорий объектов (например, высокого риска) или по поручению Президента/Правительства РФ </w:t>
      </w:r>
      <w:r>
        <w:rPr>
          <w:sz w:val="28"/>
          <w:szCs w:val="28"/>
          <w:u w:val="single"/>
        </w:rPr>
        <w:t xml:space="preserve">обязательный </w:t>
      </w:r>
      <w:proofErr w:type="spellStart"/>
      <w:r>
        <w:rPr>
          <w:sz w:val="28"/>
          <w:szCs w:val="28"/>
          <w:u w:val="single"/>
        </w:rPr>
        <w:t>профвизит</w:t>
      </w:r>
      <w:proofErr w:type="spellEnd"/>
      <w:r>
        <w:rPr>
          <w:sz w:val="28"/>
          <w:szCs w:val="28"/>
        </w:rPr>
        <w:t xml:space="preserve"> (ОПВ) проводится без согласия КЛ, по его итогам могут выдаваться предписания об</w:t>
      </w:r>
      <w:r>
        <w:rPr>
          <w:sz w:val="28"/>
          <w:szCs w:val="28"/>
        </w:rPr>
        <w:t xml:space="preserve"> устранении нарушений в случае, если нарушения обязательных требований не устранены до окончания проведения ОПВ.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Консультирование</w:t>
      </w:r>
      <w:r>
        <w:rPr>
          <w:sz w:val="28"/>
          <w:szCs w:val="28"/>
        </w:rPr>
        <w:t xml:space="preserve"> — разъяснение положений законодательства о промышленной безопасности (проводится по телефонам, на приемах или в ходе видеоконф</w:t>
      </w:r>
      <w:r>
        <w:rPr>
          <w:sz w:val="28"/>
          <w:szCs w:val="28"/>
        </w:rPr>
        <w:t>еренций без выдачи предписаний).</w:t>
      </w:r>
    </w:p>
    <w:p w:rsidR="009B104A" w:rsidRDefault="00242601">
      <w:pPr>
        <w:pStyle w:val="af3"/>
      </w:pPr>
      <w:r>
        <w:rPr>
          <w:sz w:val="28"/>
          <w:szCs w:val="28"/>
        </w:rPr>
        <w:t xml:space="preserve">В таблице представлены данные о профилактических </w:t>
      </w:r>
      <w:proofErr w:type="gramStart"/>
      <w:r>
        <w:rPr>
          <w:sz w:val="28"/>
          <w:szCs w:val="28"/>
        </w:rPr>
        <w:t>мероприятиях</w:t>
      </w:r>
      <w:proofErr w:type="gramEnd"/>
      <w:r>
        <w:rPr>
          <w:sz w:val="28"/>
          <w:szCs w:val="28"/>
        </w:rPr>
        <w:t xml:space="preserve"> проведенных за 6 месяцев 2025 года и 6 месяцев 2026 года. Можно заметить, что количество профилактических мероприятий в 2026 году возросло на порядок по сравнени</w:t>
      </w:r>
      <w:r>
        <w:rPr>
          <w:sz w:val="28"/>
          <w:szCs w:val="28"/>
        </w:rPr>
        <w:t xml:space="preserve">ю с прошлым годом. </w:t>
      </w:r>
    </w:p>
    <w:p w:rsidR="009B104A" w:rsidRDefault="00242601">
      <w:pPr>
        <w:pStyle w:val="af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Цифровая трансформация контрольной (надзорной) деятельности: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С 2025 года на законодательном уровне получило официальный статус мобильное приложение «Инспектор», являющееся инструментом для проведения удаленных контрольных д</w:t>
      </w:r>
      <w:r>
        <w:rPr>
          <w:sz w:val="28"/>
          <w:szCs w:val="28"/>
        </w:rPr>
        <w:t>ействий, фот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видеофиксации</w:t>
      </w:r>
      <w:proofErr w:type="spellEnd"/>
      <w:r>
        <w:rPr>
          <w:sz w:val="28"/>
          <w:szCs w:val="28"/>
        </w:rPr>
        <w:t>, а также видео-конференц-связи (ВКС).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МП «Инспектор» предназначено как для проверяющего лица (инспектора), так и для контролируемого лица (проверяемого).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b/>
          <w:bCs/>
          <w:sz w:val="28"/>
          <w:szCs w:val="28"/>
        </w:rPr>
        <w:t>Взаимодействие посредством МП</w:t>
      </w:r>
      <w:r>
        <w:rPr>
          <w:bCs/>
          <w:sz w:val="28"/>
          <w:szCs w:val="28"/>
        </w:rPr>
        <w:t xml:space="preserve"> с контролируемым лицом осуществляется при</w:t>
      </w:r>
      <w:r>
        <w:rPr>
          <w:bCs/>
          <w:sz w:val="28"/>
          <w:szCs w:val="28"/>
        </w:rPr>
        <w:t xml:space="preserve"> проведении следующих мероприятий:</w:t>
      </w:r>
    </w:p>
    <w:p w:rsidR="009B104A" w:rsidRDefault="00242601">
      <w:pPr>
        <w:pStyle w:val="af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Оценка соответствия соискателя лицензии, лицензиата лицензионным требованиям;</w:t>
      </w:r>
    </w:p>
    <w:p w:rsidR="009B104A" w:rsidRDefault="00242601">
      <w:pPr>
        <w:pStyle w:val="af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Консультирование;</w:t>
      </w:r>
    </w:p>
    <w:p w:rsidR="009B104A" w:rsidRDefault="00242601">
      <w:pPr>
        <w:pStyle w:val="af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Профилактический визит;</w:t>
      </w:r>
    </w:p>
    <w:p w:rsidR="009B104A" w:rsidRDefault="00242601">
      <w:pPr>
        <w:pStyle w:val="af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Выездная проверка.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b/>
          <w:bCs/>
          <w:sz w:val="28"/>
          <w:szCs w:val="28"/>
        </w:rPr>
        <w:t>Приложение позволяет</w:t>
      </w:r>
      <w:r>
        <w:rPr>
          <w:bCs/>
          <w:sz w:val="28"/>
          <w:szCs w:val="28"/>
        </w:rPr>
        <w:t xml:space="preserve"> в режиме реального времени: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- отслеживать </w:t>
      </w:r>
      <w:proofErr w:type="spellStart"/>
      <w:r>
        <w:rPr>
          <w:sz w:val="28"/>
          <w:szCs w:val="28"/>
        </w:rPr>
        <w:t>геопозицию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контролируемого лица;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- фиксировать и сохранять фото-, видео- и аудиоматериалы проверки (с проставлением </w:t>
      </w:r>
      <w:proofErr w:type="spellStart"/>
      <w:r>
        <w:rPr>
          <w:sz w:val="28"/>
          <w:szCs w:val="28"/>
        </w:rPr>
        <w:t>геометок</w:t>
      </w:r>
      <w:proofErr w:type="spellEnd"/>
      <w:r>
        <w:rPr>
          <w:sz w:val="28"/>
          <w:szCs w:val="28"/>
        </w:rPr>
        <w:t>);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- отслеживать процесс проверки по </w:t>
      </w:r>
      <w:proofErr w:type="gramStart"/>
      <w:r>
        <w:rPr>
          <w:sz w:val="28"/>
          <w:szCs w:val="28"/>
        </w:rPr>
        <w:t>чек-листу</w:t>
      </w:r>
      <w:proofErr w:type="gramEnd"/>
      <w:r>
        <w:rPr>
          <w:sz w:val="28"/>
          <w:szCs w:val="28"/>
        </w:rPr>
        <w:t>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подписывать результаты проверки ЭЦП;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посмотреть историю проверок организации;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получать ув</w:t>
      </w:r>
      <w:r>
        <w:rPr>
          <w:sz w:val="28"/>
          <w:szCs w:val="28"/>
        </w:rPr>
        <w:t>едомления с информацией о дате и времени проведения проверки, а также краткой инструкцией по подключению;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lastRenderedPageBreak/>
        <w:t>- пройти профилактический визит или консультирование;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перенести дату и время ВКС (новая дата и время отправляется на рассмотрение инспектору).</w:t>
      </w:r>
    </w:p>
    <w:p w:rsidR="009B104A" w:rsidRDefault="00242601">
      <w:pPr>
        <w:pStyle w:val="af3"/>
      </w:pPr>
      <w:r>
        <w:rPr>
          <w:sz w:val="28"/>
          <w:szCs w:val="28"/>
        </w:rPr>
        <w:t>Отдел</w:t>
      </w:r>
      <w:r>
        <w:rPr>
          <w:sz w:val="28"/>
          <w:szCs w:val="28"/>
        </w:rPr>
        <w:t xml:space="preserve"> принимает участие в предоставлении государственных услуг. За 6 месяцев 2026 года: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рассмотрено 133 комплектов документов по регистрации ОПО и внесению изменений в сведения, характеризующие ОПО;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проведено 11 выездных оценок в отношении  организаций, под</w:t>
      </w:r>
      <w:r>
        <w:rPr>
          <w:sz w:val="28"/>
          <w:szCs w:val="28"/>
        </w:rPr>
        <w:t>авших заявления на предоставление и переоформление лицензии по эксплуатации взрывопожароопасных и химически опасных производственных объектов I, II, III классов опасности. По результатам оценок выявлено 5 несоответствий соискателей и лицензиатов лицензионн</w:t>
      </w:r>
      <w:r>
        <w:rPr>
          <w:sz w:val="28"/>
          <w:szCs w:val="28"/>
        </w:rPr>
        <w:t>ым требованиям.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утвержденным графиком на 2026 год рассмотрен 141 план развития горных работ по углеводородному сырью. 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bCs/>
          <w:sz w:val="28"/>
          <w:szCs w:val="28"/>
        </w:rPr>
        <w:t>Ростехнадзор напоминает, что получение государственных услуг в электронной форме доступно через Единый портал государств</w:t>
      </w:r>
      <w:r>
        <w:rPr>
          <w:bCs/>
          <w:sz w:val="28"/>
          <w:szCs w:val="28"/>
        </w:rPr>
        <w:t>енных и муниципальных услуг.</w:t>
      </w:r>
    </w:p>
    <w:p w:rsidR="009B104A" w:rsidRDefault="00242601">
      <w:pPr>
        <w:pStyle w:val="af3"/>
        <w:jc w:val="left"/>
        <w:rPr>
          <w:b/>
          <w:bCs/>
        </w:rPr>
      </w:pPr>
      <w:r>
        <w:rPr>
          <w:b/>
          <w:bCs/>
          <w:sz w:val="28"/>
          <w:szCs w:val="28"/>
        </w:rPr>
        <w:t xml:space="preserve">    Постоянный государственный надзор на опасных производственных объектах I класса опасности.</w:t>
      </w:r>
    </w:p>
    <w:p w:rsidR="009B104A" w:rsidRDefault="00242601">
      <w:pPr>
        <w:pStyle w:val="af3"/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На опасных производственных объектах I класса опасности устанавливается режим постоянного государственного контроля (надзора) в соо</w:t>
      </w:r>
      <w:r>
        <w:rPr>
          <w:sz w:val="28"/>
          <w:szCs w:val="28"/>
        </w:rPr>
        <w:t>тветствии с положениями Федерального закона «О государственном контроле (надзоре) и муниципальном контроле в Российской Федерации».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      На территории Удмуртской Республики зарегистрировано 7 опасных производственных объектов, на которых установлен режим </w:t>
      </w:r>
      <w:r>
        <w:rPr>
          <w:sz w:val="28"/>
          <w:szCs w:val="28"/>
        </w:rPr>
        <w:t>постоянного государственного контроля (надзора), из них: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- 4 объекта нефтедобывающей промышленности;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- 1 объект химической промышленности;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- 2 объекта оборонно-промышленного комплекса.</w:t>
      </w:r>
    </w:p>
    <w:p w:rsidR="009B104A" w:rsidRDefault="00242601">
      <w:pPr>
        <w:pStyle w:val="af3"/>
      </w:pPr>
      <w:r>
        <w:rPr>
          <w:sz w:val="28"/>
          <w:szCs w:val="28"/>
        </w:rPr>
        <w:tab/>
        <w:t>Постоянный государственный надзор заключается в возможности постоянног</w:t>
      </w:r>
      <w:r>
        <w:rPr>
          <w:sz w:val="28"/>
          <w:szCs w:val="28"/>
        </w:rPr>
        <w:t xml:space="preserve">о пребывания уполномоченных должностных лиц территориальных органов Федеральной службы по </w:t>
      </w:r>
      <w:proofErr w:type="gramStart"/>
      <w:r>
        <w:rPr>
          <w:sz w:val="28"/>
          <w:szCs w:val="28"/>
        </w:rPr>
        <w:t>экологическому</w:t>
      </w:r>
      <w:proofErr w:type="gramEnd"/>
      <w:r>
        <w:rPr>
          <w:sz w:val="28"/>
          <w:szCs w:val="28"/>
        </w:rPr>
        <w:t>, технологическому и атомному надзора на опасных производственных объектах и совершении ими контрольных (надзорных) действий в соответствии с утвержденн</w:t>
      </w:r>
      <w:r>
        <w:rPr>
          <w:sz w:val="28"/>
          <w:szCs w:val="28"/>
        </w:rPr>
        <w:t>ым графиком.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>При осуществлении постоянного государственного надзора должностными лицами, уполномоченными на его осуществление, могут осуществляться следующие контрольные (надзорные) действия: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а) осмотр;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б) опрос;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в) получение письменных объяснений;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>
        <w:rPr>
          <w:sz w:val="28"/>
          <w:szCs w:val="28"/>
        </w:rPr>
        <w:t>истребование документов;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д) эксперимент.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 xml:space="preserve">При осуществлении контрольных (надзорных) действий в рамках постоянного государственного надзора должностными лицами, </w:t>
      </w:r>
      <w:r>
        <w:rPr>
          <w:sz w:val="28"/>
          <w:szCs w:val="28"/>
        </w:rPr>
        <w:lastRenderedPageBreak/>
        <w:t>уполномоченными на осуществление постоянного государственного надзора, проводится оценка: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а) сос</w:t>
      </w:r>
      <w:r>
        <w:rPr>
          <w:sz w:val="28"/>
          <w:szCs w:val="28"/>
        </w:rPr>
        <w:t>тояния зданий, сооружений, помещений опасного производственного объекта, территории или частей территории опасного производственного объекта, его цехов, участков, площадок, технических устройств, средств и оборудования;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б) работоспособности приборов и сист</w:t>
      </w:r>
      <w:r>
        <w:rPr>
          <w:sz w:val="28"/>
          <w:szCs w:val="28"/>
        </w:rPr>
        <w:t>ем контроля безопасности на опасном производственном объекте;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в) пригодности к использованию систем наблюдения, оповещения, связи и поддержки действий в случае аварии;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г) обеспечения охраны и контрольно-пропускного режима на опасном производственном объект</w:t>
      </w:r>
      <w:r>
        <w:rPr>
          <w:sz w:val="28"/>
          <w:szCs w:val="28"/>
        </w:rPr>
        <w:t>е;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д) организационно-распорядительной, технической, разрешительной, учетной и иной документации, наличие которой на опасном производственном объекте предусмотрено обязательными требованиями, ее соответствия указанным требованиям;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е) сведений о результатах </w:t>
      </w:r>
      <w:r>
        <w:rPr>
          <w:sz w:val="28"/>
          <w:szCs w:val="28"/>
        </w:rPr>
        <w:t xml:space="preserve">производственного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требований промышленной безопасности;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ж) сведений, подтверждающих соблюдение юридическим лицом, индивидуальным предпринимателем, </w:t>
      </w:r>
      <w:proofErr w:type="gramStart"/>
      <w:r>
        <w:rPr>
          <w:sz w:val="28"/>
          <w:szCs w:val="28"/>
        </w:rPr>
        <w:t>эксплуатирующими</w:t>
      </w:r>
      <w:proofErr w:type="gramEnd"/>
      <w:r>
        <w:rPr>
          <w:sz w:val="28"/>
          <w:szCs w:val="28"/>
        </w:rPr>
        <w:t xml:space="preserve"> опасные производственные объекты, обязательных требований;</w:t>
      </w:r>
    </w:p>
    <w:p w:rsidR="009B104A" w:rsidRDefault="00242601">
      <w:pPr>
        <w:pStyle w:val="af3"/>
        <w:rPr>
          <w:sz w:val="28"/>
          <w:szCs w:val="28"/>
        </w:rPr>
      </w:pPr>
      <w:proofErr w:type="gramStart"/>
      <w:r>
        <w:rPr>
          <w:sz w:val="28"/>
          <w:szCs w:val="28"/>
        </w:rPr>
        <w:t>з) сведен</w:t>
      </w:r>
      <w:r>
        <w:rPr>
          <w:sz w:val="28"/>
          <w:szCs w:val="28"/>
        </w:rPr>
        <w:t>ий о планируемых юридическим лицом, индивидуальным предпринимателем, эксплуатирующими опасные производственные объекты, мероприятиях на объекте, относящихся к деятельности, в отношении которой установлены обязательные требования, на предмет своевременности</w:t>
      </w:r>
      <w:r>
        <w:rPr>
          <w:sz w:val="28"/>
          <w:szCs w:val="28"/>
        </w:rPr>
        <w:t>, полноты и достаточности;</w:t>
      </w:r>
      <w:proofErr w:type="gramEnd"/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и) организации работы комиссий по расследованию причин инцидентов на опасных производственных объектах;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к) соблюдения на опасном производственном объекте требований по проведению проверки знаний рабочих, их инструктажа по безопас</w:t>
      </w:r>
      <w:r>
        <w:rPr>
          <w:sz w:val="28"/>
          <w:szCs w:val="28"/>
        </w:rPr>
        <w:t>ности, стажировки на рабочем месте;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л) организации работы аттестационных комиссий по аттестации в области промышленной безопасности организации, эксплуатирующей опасный производственный объект;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м) выполнения мероприятий по устранению причин аварий и инциде</w:t>
      </w:r>
      <w:r>
        <w:rPr>
          <w:sz w:val="28"/>
          <w:szCs w:val="28"/>
        </w:rPr>
        <w:t>нтов на опасном производственном объекте, профилактике аварий и инцидентов;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н) правильности идентификации опасного производственного объекта;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о) организации и функционирования системы управления промышленной безопасностью;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п) готовности юридического лица, </w:t>
      </w:r>
      <w:r>
        <w:rPr>
          <w:sz w:val="28"/>
          <w:szCs w:val="28"/>
        </w:rPr>
        <w:t>индивидуального предпринимателя, эксплуатирующих опасные производственные объекты, к действиям по локализации и ликвидации последствий аварии в соответствии с планом мероприятий по локализации и ликвидации последствий аварий на опасных производственных объ</w:t>
      </w:r>
      <w:r>
        <w:rPr>
          <w:sz w:val="28"/>
          <w:szCs w:val="28"/>
        </w:rPr>
        <w:t>ектах.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 2025 году в рамках постоянного государственного контроля (надзора) проведено 13 проверок, в ходе которых выявлено 102 нарушения обязательных требований законодательства в области промышленной безопасности.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 xml:space="preserve">За истекший период 2026 года проведено </w:t>
      </w:r>
      <w:r>
        <w:rPr>
          <w:sz w:val="28"/>
          <w:szCs w:val="28"/>
        </w:rPr>
        <w:t>11 проверок и выявлено 125 нарушений.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>Часто встречающие нарушения, выявленные в ходе проведения контрольных (надзорных) мероприятий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нарушения, связанные с разработкой и ведением технологической и эксплуатационной документации;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нарушения при проведении</w:t>
      </w:r>
      <w:r>
        <w:rPr>
          <w:sz w:val="28"/>
          <w:szCs w:val="28"/>
        </w:rPr>
        <w:t xml:space="preserve"> осмотра и обслуживания технологических трубопроводов;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нарушения сроков проведения поверки, а также применение неисправных контрольно-измерительных приборов;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не соблюдение сроков безопасной эксплуатации технических устройств, установленных заводом-изго</w:t>
      </w:r>
      <w:r>
        <w:rPr>
          <w:sz w:val="28"/>
          <w:szCs w:val="28"/>
        </w:rPr>
        <w:t>товителем.</w:t>
      </w:r>
    </w:p>
    <w:p w:rsidR="009B104A" w:rsidRDefault="00242601">
      <w:pPr>
        <w:keepLines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Государственный энергетический надзор по Удмуртской Республике.</w:t>
      </w:r>
    </w:p>
    <w:p w:rsidR="009B104A" w:rsidRDefault="00242601">
      <w:pPr>
        <w:pStyle w:val="af3"/>
      </w:pPr>
      <w:r>
        <w:rPr>
          <w:sz w:val="28"/>
          <w:szCs w:val="28"/>
        </w:rPr>
        <w:tab/>
        <w:t>Отделом осуществляется федеральный государственный энергетический надзор на территории Удмуртской Республики в отношении  1287  организаций в сфере электроэнергетики и 304</w:t>
      </w:r>
      <w:r>
        <w:rPr>
          <w:sz w:val="28"/>
          <w:szCs w:val="28"/>
        </w:rPr>
        <w:t xml:space="preserve"> организации в сфере теплоснабжения, в том числе:</w:t>
      </w:r>
    </w:p>
    <w:p w:rsidR="009B104A" w:rsidRDefault="00242601">
      <w:pPr>
        <w:pStyle w:val="af3"/>
      </w:pPr>
      <w:r>
        <w:rPr>
          <w:rFonts w:eastAsia="Calibri"/>
          <w:color w:val="000000"/>
          <w:sz w:val="28"/>
          <w:szCs w:val="28"/>
          <w:lang w:eastAsia="en-US"/>
        </w:rPr>
        <w:t>высокого риска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6;</w:t>
      </w:r>
    </w:p>
    <w:p w:rsidR="009B104A" w:rsidRDefault="00242601">
      <w:pPr>
        <w:pStyle w:val="af3"/>
      </w:pPr>
      <w:r>
        <w:rPr>
          <w:sz w:val="28"/>
          <w:szCs w:val="28"/>
        </w:rPr>
        <w:t xml:space="preserve">значительного риска  124;  </w:t>
      </w:r>
    </w:p>
    <w:p w:rsidR="009B104A" w:rsidRDefault="00242601">
      <w:pPr>
        <w:pStyle w:val="af3"/>
      </w:pPr>
      <w:r>
        <w:rPr>
          <w:sz w:val="28"/>
          <w:szCs w:val="28"/>
        </w:rPr>
        <w:t>среднего риска  145;</w:t>
      </w:r>
    </w:p>
    <w:p w:rsidR="009B104A" w:rsidRDefault="00242601">
      <w:pPr>
        <w:pStyle w:val="af3"/>
      </w:pPr>
      <w:r>
        <w:rPr>
          <w:sz w:val="28"/>
          <w:szCs w:val="28"/>
        </w:rPr>
        <w:t>умеренного риска  541;</w:t>
      </w:r>
    </w:p>
    <w:p w:rsidR="009B104A" w:rsidRDefault="00242601">
      <w:pPr>
        <w:pStyle w:val="af3"/>
      </w:pPr>
      <w:r>
        <w:rPr>
          <w:sz w:val="28"/>
          <w:szCs w:val="28"/>
        </w:rPr>
        <w:t>низкого риска 675.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ab/>
        <w:t xml:space="preserve">Наиболее крупными поднадзорными предприятиями (юридическими лицами), расположенными на </w:t>
      </w:r>
      <w:r>
        <w:rPr>
          <w:sz w:val="28"/>
          <w:szCs w:val="28"/>
        </w:rPr>
        <w:t>территории  Удмуртской Республики, являются: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-   ПАО «Т Плюс» - филиал «Удмуртский»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-  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Центр и Приволжье» – филиал  «Удмуртэнерго»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 xml:space="preserve">- ОАО «РЖД» – структурное подразделение Горьковской дирекции по энергообеспечению  структурного подразделения </w:t>
      </w:r>
      <w:proofErr w:type="spellStart"/>
      <w:r>
        <w:rPr>
          <w:sz w:val="28"/>
          <w:szCs w:val="28"/>
        </w:rPr>
        <w:t>Т</w:t>
      </w:r>
      <w:r>
        <w:rPr>
          <w:sz w:val="28"/>
          <w:szCs w:val="28"/>
        </w:rPr>
        <w:t>рансэнерго</w:t>
      </w:r>
      <w:proofErr w:type="spellEnd"/>
      <w:r>
        <w:rPr>
          <w:sz w:val="28"/>
          <w:szCs w:val="28"/>
        </w:rPr>
        <w:t xml:space="preserve"> – филиала ОАО «РЖД»;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- АО «</w:t>
      </w:r>
      <w:proofErr w:type="spellStart"/>
      <w:r>
        <w:rPr>
          <w:sz w:val="28"/>
          <w:szCs w:val="28"/>
        </w:rPr>
        <w:t>Воткинский</w:t>
      </w:r>
      <w:proofErr w:type="spellEnd"/>
      <w:r>
        <w:rPr>
          <w:sz w:val="28"/>
          <w:szCs w:val="28"/>
        </w:rPr>
        <w:t xml:space="preserve"> завод»;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- АО «Чепецкий механический завод»;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- АО «Белкамнефть» им. А.А. Волкова;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- АО «</w:t>
      </w:r>
      <w:proofErr w:type="spellStart"/>
      <w:r>
        <w:rPr>
          <w:sz w:val="28"/>
          <w:szCs w:val="28"/>
        </w:rPr>
        <w:t>Русатом</w:t>
      </w:r>
      <w:proofErr w:type="spellEnd"/>
      <w:r>
        <w:rPr>
          <w:sz w:val="28"/>
          <w:szCs w:val="28"/>
        </w:rPr>
        <w:t xml:space="preserve"> Инфраструктурные решения» филиал в Глазове Удмуртской Республике.</w:t>
      </w:r>
    </w:p>
    <w:p w:rsidR="009B104A" w:rsidRDefault="00242601">
      <w:pPr>
        <w:pStyle w:val="af3"/>
        <w:jc w:val="left"/>
      </w:pPr>
      <w:r>
        <w:rPr>
          <w:sz w:val="28"/>
          <w:szCs w:val="28"/>
          <w:u w:val="single"/>
        </w:rPr>
        <w:t>Общее число поднадзорных объектов:</w:t>
      </w:r>
      <w:r>
        <w:rPr>
          <w:sz w:val="28"/>
          <w:szCs w:val="28"/>
        </w:rPr>
        <w:tab/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тепловых э</w:t>
      </w:r>
      <w:r>
        <w:rPr>
          <w:sz w:val="28"/>
          <w:szCs w:val="28"/>
        </w:rPr>
        <w:t>лектростанций, ед.-</w:t>
      </w:r>
      <w:r>
        <w:rPr>
          <w:sz w:val="28"/>
          <w:szCs w:val="28"/>
        </w:rPr>
        <w:tab/>
        <w:t>5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малых технологических электростанций, ед.-</w:t>
      </w:r>
      <w:r>
        <w:rPr>
          <w:sz w:val="28"/>
          <w:szCs w:val="28"/>
        </w:rPr>
        <w:tab/>
        <w:t>168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гидроэлектростанции, ед.-</w:t>
      </w:r>
      <w:r>
        <w:rPr>
          <w:sz w:val="28"/>
          <w:szCs w:val="28"/>
        </w:rPr>
        <w:tab/>
        <w:t>0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котельных, ед.,</w:t>
      </w:r>
      <w:r>
        <w:rPr>
          <w:sz w:val="28"/>
          <w:szCs w:val="28"/>
        </w:rPr>
        <w:tab/>
        <w:t>866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lastRenderedPageBreak/>
        <w:t>из них: производственных, ед.-</w:t>
      </w:r>
      <w:r>
        <w:rPr>
          <w:sz w:val="28"/>
          <w:szCs w:val="28"/>
        </w:rPr>
        <w:tab/>
        <w:t>0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отопительно-производственных, ед.-</w:t>
      </w:r>
      <w:r>
        <w:rPr>
          <w:sz w:val="28"/>
          <w:szCs w:val="28"/>
        </w:rPr>
        <w:tab/>
        <w:t>28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>отопительных, ед.-</w:t>
      </w:r>
      <w:r>
        <w:rPr>
          <w:sz w:val="28"/>
          <w:szCs w:val="28"/>
        </w:rPr>
        <w:tab/>
        <w:t>838</w:t>
      </w:r>
    </w:p>
    <w:p w:rsidR="009B104A" w:rsidRDefault="00242601">
      <w:pPr>
        <w:pStyle w:val="af3"/>
        <w:jc w:val="left"/>
      </w:pPr>
      <w:r>
        <w:rPr>
          <w:color w:val="000000"/>
          <w:sz w:val="28"/>
          <w:szCs w:val="28"/>
        </w:rPr>
        <w:t>Электрических подстан</w:t>
      </w:r>
      <w:r>
        <w:rPr>
          <w:sz w:val="28"/>
          <w:szCs w:val="28"/>
        </w:rPr>
        <w:t>ций, ед.- 8027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 xml:space="preserve">Протяжённость тепловых сетей (в двухтрубном исчислении), 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ab/>
        <w:t xml:space="preserve"> - 4678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 xml:space="preserve">Протяжённость линий электропередачи, 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 xml:space="preserve"> -</w:t>
      </w:r>
      <w:r>
        <w:rPr>
          <w:sz w:val="28"/>
          <w:szCs w:val="28"/>
        </w:rPr>
        <w:tab/>
        <w:t>40794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 xml:space="preserve">в том числе: напряжением до 1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>, км -</w:t>
      </w:r>
      <w:r>
        <w:rPr>
          <w:sz w:val="28"/>
          <w:szCs w:val="28"/>
        </w:rPr>
        <w:tab/>
        <w:t>25765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 xml:space="preserve"> напряжением выше 1 до 110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>, км -</w:t>
      </w:r>
      <w:r>
        <w:rPr>
          <w:sz w:val="28"/>
          <w:szCs w:val="28"/>
        </w:rPr>
        <w:tab/>
        <w:t>13115</w:t>
      </w:r>
    </w:p>
    <w:p w:rsidR="009B104A" w:rsidRDefault="00242601">
      <w:pPr>
        <w:pStyle w:val="af3"/>
        <w:jc w:val="left"/>
      </w:pPr>
      <w:r>
        <w:rPr>
          <w:sz w:val="28"/>
          <w:szCs w:val="28"/>
        </w:rPr>
        <w:t xml:space="preserve"> напряжением 220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и выше, км -</w:t>
      </w:r>
      <w:r>
        <w:rPr>
          <w:sz w:val="28"/>
          <w:szCs w:val="28"/>
        </w:rPr>
        <w:tab/>
        <w:t>1914.</w:t>
      </w:r>
    </w:p>
    <w:p w:rsidR="009B104A" w:rsidRDefault="00242601">
      <w:pPr>
        <w:pStyle w:val="af3"/>
      </w:pPr>
      <w:r>
        <w:rPr>
          <w:sz w:val="28"/>
          <w:szCs w:val="28"/>
        </w:rPr>
        <w:tab/>
        <w:t xml:space="preserve">За 6 месяцев </w:t>
      </w:r>
      <w:r>
        <w:rPr>
          <w:sz w:val="28"/>
          <w:szCs w:val="28"/>
        </w:rPr>
        <w:t xml:space="preserve">2026 г. на территории Удмуртской Республики </w:t>
      </w:r>
      <w:proofErr w:type="spellStart"/>
      <w:r>
        <w:rPr>
          <w:sz w:val="28"/>
          <w:szCs w:val="28"/>
        </w:rPr>
        <w:t>Ростехнадзором</w:t>
      </w:r>
      <w:proofErr w:type="spellEnd"/>
      <w:r>
        <w:rPr>
          <w:sz w:val="28"/>
          <w:szCs w:val="28"/>
        </w:rPr>
        <w:t xml:space="preserve"> допущено в эксплуатацию 137 новых, реконструированных</w:t>
      </w:r>
    </w:p>
    <w:p w:rsidR="009B104A" w:rsidRDefault="00242601">
      <w:pPr>
        <w:pStyle w:val="af3"/>
      </w:pPr>
      <w:r>
        <w:rPr>
          <w:sz w:val="28"/>
          <w:szCs w:val="28"/>
        </w:rPr>
        <w:t>энергоустановок (электроустановок – 45, тепловых энергоустановок – 92).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В том числе: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- электроустановки первого этапа строительства </w:t>
      </w:r>
      <w:r>
        <w:rPr>
          <w:sz w:val="28"/>
          <w:szCs w:val="28"/>
        </w:rPr>
        <w:t xml:space="preserve">многоквартирного жилого дома на перекрестке ул. Пушкинской и пер. </w:t>
      </w:r>
      <w:proofErr w:type="spellStart"/>
      <w:r>
        <w:rPr>
          <w:sz w:val="28"/>
          <w:szCs w:val="28"/>
        </w:rPr>
        <w:t>Ботеневский</w:t>
      </w:r>
      <w:proofErr w:type="spellEnd"/>
      <w:r>
        <w:rPr>
          <w:sz w:val="28"/>
          <w:szCs w:val="28"/>
        </w:rPr>
        <w:t xml:space="preserve"> в Первомайском районе г. Ижевска мощностью 892 кВт;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-  газовая котельная санатория «Оазис» по адресу: Удмуртская Республика, </w:t>
      </w:r>
      <w:proofErr w:type="spellStart"/>
      <w:r>
        <w:rPr>
          <w:sz w:val="28"/>
          <w:szCs w:val="28"/>
        </w:rPr>
        <w:t>Увинский</w:t>
      </w:r>
      <w:proofErr w:type="spellEnd"/>
      <w:r>
        <w:rPr>
          <w:sz w:val="28"/>
          <w:szCs w:val="28"/>
        </w:rPr>
        <w:t xml:space="preserve">  район, д. </w:t>
      </w:r>
      <w:proofErr w:type="spellStart"/>
      <w:r>
        <w:rPr>
          <w:sz w:val="28"/>
          <w:szCs w:val="28"/>
        </w:rPr>
        <w:t>Поршур-Тукля</w:t>
      </w:r>
      <w:proofErr w:type="spellEnd"/>
      <w:r>
        <w:rPr>
          <w:sz w:val="28"/>
          <w:szCs w:val="28"/>
        </w:rPr>
        <w:t>, мощностью 1,548 Гка</w:t>
      </w:r>
      <w:r>
        <w:rPr>
          <w:sz w:val="28"/>
          <w:szCs w:val="28"/>
        </w:rPr>
        <w:t>л/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;</w:t>
      </w:r>
    </w:p>
    <w:p w:rsidR="009B104A" w:rsidRDefault="00242601">
      <w:pPr>
        <w:pStyle w:val="af3"/>
      </w:pPr>
      <w:r>
        <w:rPr>
          <w:bCs/>
          <w:sz w:val="28"/>
          <w:szCs w:val="28"/>
        </w:rPr>
        <w:t xml:space="preserve">- </w:t>
      </w:r>
      <w:proofErr w:type="spellStart"/>
      <w:r>
        <w:rPr>
          <w:bCs/>
          <w:sz w:val="28"/>
          <w:szCs w:val="28"/>
        </w:rPr>
        <w:t>техперевооружение</w:t>
      </w:r>
      <w:proofErr w:type="spellEnd"/>
      <w:r>
        <w:rPr>
          <w:bCs/>
          <w:sz w:val="28"/>
          <w:szCs w:val="28"/>
        </w:rPr>
        <w:t xml:space="preserve"> блочной модульной водогрейной котельной производственной площадки №5 АО "ИЭМЗ "Купол" с установкой паровых котлов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с установкой 2-х водогрейных котлов общей мощностью 9 МВт в котельной площадки №1 взамен демонтируемых 2-х паровых ко</w:t>
      </w:r>
      <w:r>
        <w:rPr>
          <w:bCs/>
          <w:sz w:val="28"/>
          <w:szCs w:val="28"/>
        </w:rPr>
        <w:t xml:space="preserve">тлов </w:t>
      </w:r>
      <w:proofErr w:type="spellStart"/>
      <w:r>
        <w:rPr>
          <w:bCs/>
          <w:sz w:val="28"/>
          <w:szCs w:val="28"/>
        </w:rPr>
        <w:t>Polykraft</w:t>
      </w:r>
      <w:proofErr w:type="spellEnd"/>
      <w:r>
        <w:rPr>
          <w:bCs/>
          <w:sz w:val="28"/>
          <w:szCs w:val="28"/>
        </w:rPr>
        <w:t xml:space="preserve"> VTF 6000 и </w:t>
      </w:r>
      <w:proofErr w:type="spellStart"/>
      <w:r>
        <w:rPr>
          <w:bCs/>
          <w:sz w:val="28"/>
          <w:szCs w:val="28"/>
        </w:rPr>
        <w:t>Энтророс</w:t>
      </w:r>
      <w:proofErr w:type="spellEnd"/>
      <w:r>
        <w:rPr>
          <w:bCs/>
          <w:sz w:val="28"/>
          <w:szCs w:val="28"/>
        </w:rPr>
        <w:t xml:space="preserve"> ТТ200-5000.  </w:t>
      </w:r>
    </w:p>
    <w:p w:rsidR="009B104A" w:rsidRDefault="00242601">
      <w:pPr>
        <w:pStyle w:val="af3"/>
      </w:pPr>
      <w:r>
        <w:rPr>
          <w:sz w:val="28"/>
          <w:szCs w:val="28"/>
        </w:rPr>
        <w:t>За 6 месяцев 2026 года, а также за аналогичный период  2025 года на предприятиях, поднадзорных отделу государственного энергетического надзора по Удмуртской Республике случаев травматизма и аварийности не за</w:t>
      </w:r>
      <w:r>
        <w:rPr>
          <w:sz w:val="28"/>
          <w:szCs w:val="28"/>
        </w:rPr>
        <w:t>регистрировано.</w:t>
      </w:r>
    </w:p>
    <w:p w:rsidR="009B104A" w:rsidRDefault="00242601">
      <w:pPr>
        <w:ind w:firstLine="709"/>
        <w:jc w:val="both"/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Федеральным законом Российской Федерации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от 27 июля 2010 г. № 190-ФЗ «О теплоснабжении» и на основании Правил обеспечения готовности к отопительному периоду, утверждённых приказом Минэнерго России от 13 ноября 2024 г. № 22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34 (далее – Правила обеспечения готовности), в </w:t>
      </w:r>
      <w:r>
        <w:rPr>
          <w:rFonts w:ascii="Times New Roman" w:eastAsia="Times New Roman" w:hAnsi="Times New Roman" w:cs="Times New Roman"/>
          <w:sz w:val="28"/>
          <w:szCs w:val="28"/>
        </w:rPr>
        <w:t>2025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Ростехнадзором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проведена оценка готовности муниципальных образований (далее–МО) к отопительному периоду </w:t>
      </w:r>
      <w:r>
        <w:rPr>
          <w:rFonts w:ascii="Times New Roman" w:eastAsia="Times New Roman" w:hAnsi="Times New Roman" w:cs="Times New Roman"/>
          <w:sz w:val="28"/>
          <w:szCs w:val="28"/>
        </w:rPr>
        <w:t>2025-2026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гг. </w:t>
      </w:r>
      <w:proofErr w:type="gramEnd"/>
    </w:p>
    <w:p w:rsidR="009B104A" w:rsidRDefault="00242601">
      <w:pPr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Всего в </w:t>
      </w:r>
      <w:r>
        <w:rPr>
          <w:rFonts w:ascii="Times New Roman" w:eastAsia="Times New Roman" w:hAnsi="Times New Roman" w:cs="Times New Roman"/>
          <w:sz w:val="28"/>
          <w:szCs w:val="28"/>
        </w:rPr>
        <w:t>2025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подлежало оценке готовности к отопительному периоду </w:t>
      </w:r>
      <w:r>
        <w:rPr>
          <w:rFonts w:ascii="Times New Roman" w:eastAsia="Times New Roman" w:hAnsi="Times New Roman" w:cs="Times New Roman"/>
          <w:sz w:val="28"/>
          <w:szCs w:val="28"/>
        </w:rPr>
        <w:t>2025-2026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годов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30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МО Удмуртской Республики. Паспорт готовности не получило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 МО.</w:t>
      </w:r>
    </w:p>
    <w:p w:rsidR="009B104A" w:rsidRDefault="00242601">
      <w:pPr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Готово к отопительному периоду (в разрезе количества населения)  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98.6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%.</w:t>
      </w:r>
    </w:p>
    <w:p w:rsidR="009B104A" w:rsidRDefault="0024260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Основные нарушения, послужившие причинами отказа в выдаче паспорта готовности МО «Город Можга»:</w:t>
      </w:r>
    </w:p>
    <w:p w:rsidR="009B104A" w:rsidRDefault="00242601">
      <w:pPr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не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полном объеме проведена оценка готовности к отопительному периоду теплоснабжающих организаций;</w:t>
      </w:r>
    </w:p>
    <w:p w:rsidR="009B104A" w:rsidRDefault="00242601">
      <w:pPr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не актуализирован порядок (план) действий по ликвидации последствий аварийных ситуаций в сфере теплоснабжения в МО.</w:t>
      </w:r>
      <w:r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 </w:t>
      </w:r>
    </w:p>
    <w:p w:rsidR="009B104A" w:rsidRDefault="00242601">
      <w:pPr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6"/>
          <w:lang w:eastAsia="en-US"/>
        </w:rPr>
        <w:lastRenderedPageBreak/>
        <w:t>Администрация муниципального образования «</w:t>
      </w:r>
      <w:r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Город Можга» устранила нарушения </w:t>
      </w:r>
      <w:proofErr w:type="gramStart"/>
      <w:r>
        <w:rPr>
          <w:rFonts w:ascii="Times New Roman" w:eastAsia="Calibri" w:hAnsi="Times New Roman" w:cs="Times New Roman"/>
          <w:sz w:val="28"/>
          <w:szCs w:val="26"/>
          <w:lang w:eastAsia="en-US"/>
        </w:rPr>
        <w:t>Порядка проведения оценки обеспечения готовности</w:t>
      </w:r>
      <w:proofErr w:type="gramEnd"/>
      <w:r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 к отопительному периоду. Управлением 21.11.2025 принято решение о выдаче акта готовности муниципальному образованию «Город Можга» без выдачи паспорта.</w:t>
      </w:r>
    </w:p>
    <w:p w:rsidR="009B104A" w:rsidRDefault="00242601">
      <w:pPr>
        <w:ind w:firstLine="709"/>
        <w:jc w:val="both"/>
      </w:pPr>
      <w:proofErr w:type="gramStart"/>
      <w:r>
        <w:rPr>
          <w:rFonts w:ascii="Times New Roman" w:eastAsia="Calibri" w:hAnsi="Times New Roman" w:cs="Times New Roman"/>
          <w:sz w:val="28"/>
          <w:szCs w:val="26"/>
          <w:lang w:eastAsia="en-US"/>
        </w:rPr>
        <w:t>В целях исполнения треб</w:t>
      </w:r>
      <w:r>
        <w:rPr>
          <w:rFonts w:ascii="Times New Roman" w:eastAsia="Calibri" w:hAnsi="Times New Roman" w:cs="Times New Roman"/>
          <w:sz w:val="28"/>
          <w:szCs w:val="26"/>
          <w:lang w:eastAsia="en-US"/>
        </w:rPr>
        <w:t>ований Федерального закона «О теплоснабжении» от 27.07.2010 № 190-ФЗ,  Правил обеспечения готовности, руководящих писем Федеральной службы по экологическому, технологическому и атомному надзору,  в рамках  подготовки к отопительному периоду 2026-2027 годов</w:t>
      </w:r>
      <w:r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 Управлением проведен анализ ежегодной актуализации порядков (планов) действий по ликвидации последствий аварийных ситуаций в сфере теплоснабжения в муниципальных образованиях Удмуртской Республике, направлены запросы в муниципальные образования с целью</w:t>
      </w:r>
      <w:proofErr w:type="gramEnd"/>
      <w:r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 ак</w:t>
      </w:r>
      <w:r>
        <w:rPr>
          <w:rFonts w:ascii="Times New Roman" w:eastAsia="Calibri" w:hAnsi="Times New Roman" w:cs="Times New Roman"/>
          <w:sz w:val="28"/>
          <w:szCs w:val="26"/>
          <w:lang w:eastAsia="en-US"/>
        </w:rPr>
        <w:t>туализации информации об объектах, подлежащих оценке готовности к предстоящему отопительному периоду, а также сроков работы комиссий муниципальных образований.</w:t>
      </w:r>
    </w:p>
    <w:p w:rsidR="009B104A" w:rsidRDefault="00242601">
      <w:pPr>
        <w:ind w:firstLine="709"/>
        <w:jc w:val="both"/>
        <w:rPr>
          <w:rFonts w:ascii="Times New Roman" w:eastAsia="Calibri" w:hAnsi="Times New Roman" w:cs="Times New Roman"/>
          <w:sz w:val="28"/>
          <w:szCs w:val="26"/>
          <w:lang w:eastAsia="en-US"/>
        </w:rPr>
      </w:pPr>
      <w:r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В 2026 году </w:t>
      </w:r>
      <w:proofErr w:type="spellStart"/>
      <w:r>
        <w:rPr>
          <w:rFonts w:ascii="Times New Roman" w:eastAsia="Calibri" w:hAnsi="Times New Roman" w:cs="Times New Roman"/>
          <w:sz w:val="28"/>
          <w:szCs w:val="26"/>
          <w:lang w:eastAsia="en-US"/>
        </w:rPr>
        <w:t>Ростехнадзором</w:t>
      </w:r>
      <w:proofErr w:type="spellEnd"/>
      <w:r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 будет проведена оценка готовности МО к отопительному периоду 2026-202</w:t>
      </w:r>
      <w:r>
        <w:rPr>
          <w:rFonts w:ascii="Times New Roman" w:eastAsia="Calibri" w:hAnsi="Times New Roman" w:cs="Times New Roman"/>
          <w:sz w:val="28"/>
          <w:szCs w:val="26"/>
          <w:lang w:eastAsia="en-US"/>
        </w:rPr>
        <w:t>7 годов. Срок окончания оценки готовности – не позднее 15 ноября 2026 г.</w:t>
      </w:r>
    </w:p>
    <w:p w:rsidR="009B104A" w:rsidRDefault="00242601">
      <w:pPr>
        <w:ind w:firstLine="709"/>
        <w:jc w:val="both"/>
      </w:pPr>
      <w:proofErr w:type="gramStart"/>
      <w:r>
        <w:rPr>
          <w:rFonts w:ascii="Times New Roman" w:eastAsia="Calibri" w:hAnsi="Times New Roman" w:cs="Times New Roman"/>
          <w:sz w:val="28"/>
          <w:szCs w:val="26"/>
          <w:lang w:eastAsia="en-US"/>
        </w:rPr>
        <w:t>В текущем году в рамках подготовки к осенне-зимнему периоду 2026-2027 годов будет принято участие в работе 30 комиссий органов местного самоуправления  (5 городских округов, 25 муници</w:t>
      </w:r>
      <w:r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пальных районов) по оценке готовности теплоснабжающих и </w:t>
      </w:r>
      <w:proofErr w:type="spellStart"/>
      <w:r>
        <w:rPr>
          <w:rFonts w:ascii="Times New Roman" w:eastAsia="Calibri" w:hAnsi="Times New Roman" w:cs="Times New Roman"/>
          <w:sz w:val="28"/>
          <w:szCs w:val="26"/>
          <w:lang w:eastAsia="en-US"/>
        </w:rPr>
        <w:t>теплосетевых</w:t>
      </w:r>
      <w:proofErr w:type="spellEnd"/>
      <w:r>
        <w:rPr>
          <w:rFonts w:ascii="Times New Roman" w:eastAsia="Calibri" w:hAnsi="Times New Roman" w:cs="Times New Roman"/>
          <w:sz w:val="28"/>
          <w:szCs w:val="26"/>
          <w:lang w:eastAsia="en-US"/>
        </w:rPr>
        <w:t xml:space="preserve"> организаций республики.</w:t>
      </w:r>
      <w:proofErr w:type="gramEnd"/>
    </w:p>
    <w:p w:rsidR="009B104A" w:rsidRDefault="0024260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ходе контрольных (надзорных) мероприятий установлено удовлетворительное техническое состояние поднадзорных объектов. Износ оборудования в сфере электроэнергетики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 среднем составляет 75 %. В сфере теплоснабжения  износ оборудования составляет 60 %, доля оборудования с истекшим сроком эксплуатации 45% (до 2021 года – 75%). </w:t>
      </w:r>
    </w:p>
    <w:p w:rsidR="009B104A" w:rsidRDefault="0024260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Оборудование, отработавшее нормативный срок службы, не в полном объеме подвергается  технич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ескому диагностированию с целью определения возможности и срока его дальнейшей эксплуатации. В ходе контрольно-надзорных мероприятий выявляется несоблюдение сроков, невыполнение в требуемых объёмах технического обслуживания или ремонта оборудования. </w:t>
      </w:r>
    </w:p>
    <w:p w:rsidR="009B104A" w:rsidRDefault="0024260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орг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анизациях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имеются инвестиционные программы реконструкции (модернизации, капитального ремонта) оборудования. Фактические сроки исполнения программ соответствуют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плановым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9B104A" w:rsidRDefault="00242601">
      <w:pPr>
        <w:pStyle w:val="af3"/>
      </w:pPr>
      <w:r>
        <w:rPr>
          <w:sz w:val="28"/>
          <w:szCs w:val="28"/>
        </w:rPr>
        <w:tab/>
        <w:t>За 6 месяцев 2026 года проведена 1 плановая и 1 внеплановая проверка.  Принято участ</w:t>
      </w:r>
      <w:r>
        <w:rPr>
          <w:sz w:val="28"/>
          <w:szCs w:val="28"/>
        </w:rPr>
        <w:t>ие  в 6 проверках    органов прокуратуры Удмуртской Республики. Проведено 3 контрольных (надзорных) мероприятий без взаимодействия с контролируемым лицом Рассмотрено  14 заявлений на регистрацию  электротехнических лабораторий.  В ходе контрольных (надзорн</w:t>
      </w:r>
      <w:r>
        <w:rPr>
          <w:sz w:val="28"/>
          <w:szCs w:val="28"/>
        </w:rPr>
        <w:t>ых) мероприятий всего  выявлено 143 нарушений обязательных требований, установленных нормативными правовыми актами.</w:t>
      </w:r>
    </w:p>
    <w:p w:rsidR="009B104A" w:rsidRDefault="00242601">
      <w:pPr>
        <w:pStyle w:val="af3"/>
      </w:pPr>
      <w:r>
        <w:rPr>
          <w:sz w:val="28"/>
          <w:szCs w:val="28"/>
        </w:rPr>
        <w:lastRenderedPageBreak/>
        <w:tab/>
        <w:t>За нарушения требований при проведении контрольных (надзорных) мероприятий  назначено 9 административных наказаний, в том числе 6 предупреж</w:t>
      </w:r>
      <w:r>
        <w:rPr>
          <w:sz w:val="28"/>
          <w:szCs w:val="28"/>
        </w:rPr>
        <w:t>дения, 3 административных штрафа.</w:t>
      </w:r>
    </w:p>
    <w:p w:rsidR="009B104A" w:rsidRDefault="00242601">
      <w:pPr>
        <w:pStyle w:val="af3"/>
      </w:pPr>
      <w:r>
        <w:rPr>
          <w:sz w:val="28"/>
          <w:szCs w:val="28"/>
        </w:rPr>
        <w:tab/>
        <w:t>За 6 месяца 2026 года в целях профилактики нарушений обязательных требований отделом проведены следующие профилактические мероприятия в отношении поднадзорных организаций:</w:t>
      </w:r>
    </w:p>
    <w:p w:rsidR="009B104A" w:rsidRDefault="00242601">
      <w:pPr>
        <w:pStyle w:val="af3"/>
      </w:pPr>
      <w:r>
        <w:rPr>
          <w:sz w:val="28"/>
          <w:szCs w:val="28"/>
        </w:rPr>
        <w:t>- консультирований 146 поднадзорных организаций,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- объявлено 15 предостережений о недопустимости нарушения обязательных требований,</w:t>
      </w:r>
    </w:p>
    <w:p w:rsidR="009B104A" w:rsidRDefault="00242601">
      <w:pPr>
        <w:pStyle w:val="af3"/>
      </w:pPr>
      <w:r>
        <w:rPr>
          <w:sz w:val="28"/>
          <w:szCs w:val="28"/>
        </w:rPr>
        <w:t>- обязательных профилактических визитов – 17.</w:t>
      </w:r>
    </w:p>
    <w:p w:rsidR="009B104A" w:rsidRDefault="00242601">
      <w:pPr>
        <w:tabs>
          <w:tab w:val="left" w:pos="1134"/>
        </w:tabs>
        <w:suppressAutoHyphens w:val="0"/>
        <w:spacing w:line="360" w:lineRule="exact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направлено 1809 информационных писем.</w:t>
      </w:r>
    </w:p>
    <w:p w:rsidR="009B104A" w:rsidRDefault="00242601">
      <w:pPr>
        <w:pStyle w:val="af3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Анализ причин аварий и несчастных случаев на энергоустановках, подконтрольных органам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Ростехнадзора</w:t>
      </w:r>
      <w:proofErr w:type="spellEnd"/>
      <w:r>
        <w:rPr>
          <w:b/>
          <w:bCs/>
          <w:sz w:val="28"/>
          <w:szCs w:val="28"/>
        </w:rPr>
        <w:t>.</w:t>
      </w:r>
    </w:p>
    <w:p w:rsidR="009B104A" w:rsidRDefault="00242601">
      <w:pPr>
        <w:pStyle w:val="Standard"/>
        <w:jc w:val="both"/>
      </w:pPr>
      <w:r>
        <w:rPr>
          <w:sz w:val="28"/>
          <w:szCs w:val="28"/>
        </w:rPr>
        <w:t xml:space="preserve">         Доклад призван обратить  внимание на такую важную и актуальную тему, как несчастные случаи на энергоустановках. Эта проблема требует пристального внимания, поскольку напрямую влияет на безопасность работы. В  </w:t>
      </w:r>
      <w:proofErr w:type="gramStart"/>
      <w:r>
        <w:rPr>
          <w:sz w:val="28"/>
          <w:szCs w:val="28"/>
        </w:rPr>
        <w:t>докладе</w:t>
      </w:r>
      <w:proofErr w:type="gramEnd"/>
      <w:r>
        <w:rPr>
          <w:sz w:val="28"/>
          <w:szCs w:val="28"/>
        </w:rPr>
        <w:t xml:space="preserve"> представлены о</w:t>
      </w:r>
      <w:r>
        <w:rPr>
          <w:sz w:val="28"/>
          <w:szCs w:val="28"/>
        </w:rPr>
        <w:t>сновные факторы, приводящие к авариям, и возможные пути их предотвращения.</w:t>
      </w:r>
    </w:p>
    <w:p w:rsidR="009B104A" w:rsidRDefault="00242601">
      <w:pPr>
        <w:pStyle w:val="Standard"/>
        <w:jc w:val="both"/>
      </w:pPr>
      <w:r>
        <w:rPr>
          <w:sz w:val="28"/>
          <w:szCs w:val="28"/>
        </w:rPr>
        <w:t>На  слайде приведена динамика травматизма со смертельным исходом за 6 месяцев 2026 в сравнении с аналогичным периодом предыдущих лет.</w:t>
      </w:r>
    </w:p>
    <w:p w:rsidR="009B104A" w:rsidRDefault="0024260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Из представленных данных видно, что за последни</w:t>
      </w:r>
      <w:r>
        <w:rPr>
          <w:sz w:val="28"/>
          <w:szCs w:val="28"/>
        </w:rPr>
        <w:t>е три года динамика несчастных случаев не изменяется. Это свидетельствует о том, что проблема остаётся актуальной и требует принятия дополнительных мер. Необходимо разрабатывать и внедрять новые подходы и стратегии для снижения уровня травматизма и уменьше</w:t>
      </w:r>
      <w:r>
        <w:rPr>
          <w:sz w:val="28"/>
          <w:szCs w:val="28"/>
        </w:rPr>
        <w:t xml:space="preserve">ния количества смертельных исходов. </w:t>
      </w:r>
    </w:p>
    <w:p w:rsidR="009B104A" w:rsidRDefault="00242601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Анализ данных показывает, что проблема травматизма на </w:t>
      </w:r>
      <w:proofErr w:type="spellStart"/>
      <w:r>
        <w:rPr>
          <w:sz w:val="28"/>
          <w:szCs w:val="28"/>
        </w:rPr>
        <w:t>энергообъектах</w:t>
      </w:r>
      <w:proofErr w:type="spellEnd"/>
      <w:r>
        <w:rPr>
          <w:sz w:val="28"/>
          <w:szCs w:val="28"/>
        </w:rPr>
        <w:t xml:space="preserve"> остаётся актуальной особенно на электросетевых объектах. За рассматриваемый период на объектах электрических сетей произошло 9 несчастных случ</w:t>
      </w:r>
      <w:r>
        <w:rPr>
          <w:sz w:val="28"/>
          <w:szCs w:val="28"/>
        </w:rPr>
        <w:t>аев со смертельным исходом, в то время как на электроустановках потребителей - всего 3.</w:t>
      </w:r>
    </w:p>
    <w:p w:rsidR="009B104A" w:rsidRDefault="00242601">
      <w:pPr>
        <w:pStyle w:val="af3"/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В 2026 году наибольшее количество несчастных случаев со смертельным исходом произошло в организациях, поднадзорных Уральскому управлению </w:t>
      </w:r>
      <w:proofErr w:type="spellStart"/>
      <w:r>
        <w:rPr>
          <w:sz w:val="28"/>
          <w:szCs w:val="28"/>
        </w:rPr>
        <w:t>Ростехнадзора</w:t>
      </w:r>
      <w:proofErr w:type="spellEnd"/>
      <w:r>
        <w:rPr>
          <w:sz w:val="28"/>
          <w:szCs w:val="28"/>
        </w:rPr>
        <w:t xml:space="preserve"> (3 несчас</w:t>
      </w:r>
      <w:r>
        <w:rPr>
          <w:sz w:val="28"/>
          <w:szCs w:val="28"/>
        </w:rPr>
        <w:t>тных случая).</w:t>
      </w:r>
    </w:p>
    <w:p w:rsidR="009B104A" w:rsidRDefault="00242601">
      <w:pPr>
        <w:pStyle w:val="af3"/>
      </w:pPr>
      <w:r>
        <w:rPr>
          <w:sz w:val="28"/>
          <w:szCs w:val="28"/>
        </w:rPr>
        <w:tab/>
        <w:t xml:space="preserve">В </w:t>
      </w:r>
      <w:proofErr w:type="gramStart"/>
      <w:r>
        <w:rPr>
          <w:sz w:val="28"/>
          <w:szCs w:val="28"/>
        </w:rPr>
        <w:t>качестве</w:t>
      </w:r>
      <w:proofErr w:type="gramEnd"/>
      <w:r>
        <w:rPr>
          <w:sz w:val="28"/>
          <w:szCs w:val="28"/>
        </w:rPr>
        <w:t xml:space="preserve"> примера - показательный </w:t>
      </w:r>
      <w:r>
        <w:rPr>
          <w:bCs/>
          <w:sz w:val="28"/>
          <w:szCs w:val="28"/>
        </w:rPr>
        <w:t>н</w:t>
      </w:r>
      <w:r>
        <w:rPr>
          <w:sz w:val="28"/>
          <w:szCs w:val="28"/>
        </w:rPr>
        <w:t>есчастный случай со смертельным исходом, произошедший в Филиал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Центр и Приволжье» - «Кировэнерго».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>Кратко обстоятельства: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Бригаде была поставлена задача по замене ограничителей перенапряжений</w:t>
      </w:r>
      <w:r>
        <w:rPr>
          <w:sz w:val="28"/>
          <w:szCs w:val="28"/>
        </w:rPr>
        <w:t xml:space="preserve"> 10 </w:t>
      </w:r>
      <w:proofErr w:type="spellStart"/>
      <w:r>
        <w:rPr>
          <w:sz w:val="28"/>
          <w:szCs w:val="28"/>
        </w:rPr>
        <w:t>кВ.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Производитель работ и члены бригады</w:t>
      </w:r>
      <w:r>
        <w:rPr>
          <w:sz w:val="28"/>
          <w:szCs w:val="28"/>
        </w:rPr>
        <w:t xml:space="preserve"> приступили к работе.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При этом о</w:t>
      </w:r>
      <w:r>
        <w:rPr>
          <w:sz w:val="28"/>
          <w:szCs w:val="28"/>
        </w:rPr>
        <w:t xml:space="preserve">тветственный руководитель работ с другими членами бригады ушли в КРУН 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выполнять иную работу</w:t>
      </w:r>
      <w:r>
        <w:rPr>
          <w:sz w:val="28"/>
          <w:szCs w:val="28"/>
        </w:rPr>
        <w:t>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процессе</w:t>
      </w:r>
      <w:proofErr w:type="gramEnd"/>
      <w:r>
        <w:rPr>
          <w:sz w:val="28"/>
          <w:szCs w:val="28"/>
        </w:rPr>
        <w:t xml:space="preserve"> производства работ член бригады установил лестницу основанием на землю</w:t>
      </w:r>
      <w:r>
        <w:rPr>
          <w:sz w:val="28"/>
          <w:szCs w:val="28"/>
        </w:rPr>
        <w:t xml:space="preserve">, оперев ее на край шинного моста 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>, без дополнительного крепления верхней части.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Поднявшись по лестнице, член бригады</w:t>
      </w:r>
      <w:r>
        <w:rPr>
          <w:sz w:val="28"/>
          <w:szCs w:val="28"/>
        </w:rPr>
        <w:t xml:space="preserve"> начал выполнение работ. 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lastRenderedPageBreak/>
        <w:t>В 14:55 в процессе выполнения работ при попытке открутить ключом гайку хомута член бригады приблизился право</w:t>
      </w:r>
      <w:r>
        <w:rPr>
          <w:sz w:val="28"/>
          <w:szCs w:val="28"/>
        </w:rPr>
        <w:t xml:space="preserve">й рукой к неизолированной части контактного соединения проходного изолятора фазы «В»  и был поражен электрическим током. 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Производитель работ и член бригады, услышав крик человека, увидели, как их товарищ падает с лестницы между КРУН 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и стенкой маслоп</w:t>
      </w:r>
      <w:r>
        <w:rPr>
          <w:sz w:val="28"/>
          <w:szCs w:val="28"/>
        </w:rPr>
        <w:t>риемника Т-1.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Ответственный руководитель работ совместно с производителем работ и членом бригады приступили к оказанию первой помощи пострадавшему. 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>Оказание первой помощи было безрезультатным, прибывшая скорая помощь в 15:30 констатировала смерть пострада</w:t>
      </w:r>
      <w:r>
        <w:rPr>
          <w:sz w:val="28"/>
          <w:szCs w:val="28"/>
        </w:rPr>
        <w:t>вшего.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>Причинами произошедшего явились недостаточный контроль со стороны ответственных лиц, а также беспечное отношение пострадавшего к мерам обеспечения собственной безопасности.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ab/>
        <w:t xml:space="preserve">Безопасность при работе на энергоустановках - это не просто набор правил, </w:t>
      </w:r>
      <w:r>
        <w:rPr>
          <w:sz w:val="28"/>
          <w:szCs w:val="28"/>
        </w:rPr>
        <w:t>а залог сохранения жизни и здоровья каждого человека.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Для предотвращения аварий и несчастных случаев необходимо строго соблюдать установленные нормативы и инструкции по эксплуатации и техобслуживанию. Важными мерами являются: </w:t>
      </w:r>
    </w:p>
    <w:p w:rsidR="009B104A" w:rsidRDefault="00242601">
      <w:pPr>
        <w:pStyle w:val="af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Не допуск</w:t>
      </w:r>
      <w:bookmarkStart w:id="1" w:name="_GoBack_Копия_1"/>
      <w:bookmarkEnd w:id="1"/>
      <w:r>
        <w:rPr>
          <w:sz w:val="28"/>
          <w:szCs w:val="28"/>
        </w:rPr>
        <w:t xml:space="preserve"> персонала к работе </w:t>
      </w:r>
      <w:r>
        <w:rPr>
          <w:sz w:val="28"/>
          <w:szCs w:val="28"/>
        </w:rPr>
        <w:t>без обязательной проверки выполнения организационных и технических мероприятий при подготовке рабочих мест.</w:t>
      </w:r>
    </w:p>
    <w:p w:rsidR="009B104A" w:rsidRDefault="00242601">
      <w:pPr>
        <w:pStyle w:val="af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Своевременная проверка знаний персоналом нормативных правовых актов по охране труда при эксплуатации электроустановок. </w:t>
      </w:r>
    </w:p>
    <w:p w:rsidR="009B104A" w:rsidRDefault="00242601">
      <w:pPr>
        <w:pStyle w:val="af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Следить за состоянием </w:t>
      </w:r>
      <w:r>
        <w:rPr>
          <w:sz w:val="28"/>
          <w:szCs w:val="28"/>
        </w:rPr>
        <w:t>применением и испытанием средств защиты.</w:t>
      </w:r>
    </w:p>
    <w:p w:rsidR="009B104A" w:rsidRDefault="00242601">
      <w:pPr>
        <w:pStyle w:val="af3"/>
        <w:numPr>
          <w:ilvl w:val="0"/>
          <w:numId w:val="6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мероприятий, обеспечивающих безопасность работ.</w:t>
      </w:r>
    </w:p>
    <w:p w:rsidR="009B104A" w:rsidRDefault="00242601">
      <w:pPr>
        <w:pStyle w:val="af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Разъяснительная работа с персоналом о недопустимости самовольных действий.</w:t>
      </w:r>
    </w:p>
    <w:p w:rsidR="009B104A" w:rsidRDefault="00242601">
      <w:pPr>
        <w:pStyle w:val="af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Не допуск персонала к проведению работ в особо опасных помещениях и </w:t>
      </w:r>
      <w:r>
        <w:rPr>
          <w:sz w:val="28"/>
          <w:szCs w:val="28"/>
        </w:rPr>
        <w:t>помещениях с повышенной опасностью без электрозащитных средств.</w:t>
      </w:r>
    </w:p>
    <w:p w:rsidR="009B104A" w:rsidRDefault="00242601">
      <w:pPr>
        <w:pStyle w:val="af3"/>
        <w:rPr>
          <w:sz w:val="28"/>
          <w:szCs w:val="28"/>
        </w:rPr>
      </w:pPr>
      <w:r>
        <w:rPr>
          <w:sz w:val="28"/>
          <w:szCs w:val="28"/>
        </w:rPr>
        <w:t xml:space="preserve">Соблюдение перечисленных мер позволит значительно снизить риск аварий и несчастных случаев при работе на электроустановках. 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Эффективный контроль и внимание к деталям со стороны руководства и</w:t>
      </w:r>
      <w:r>
        <w:rPr>
          <w:sz w:val="28"/>
          <w:szCs w:val="28"/>
        </w:rPr>
        <w:t xml:space="preserve"> персонала является залогом безопасного выполнения работ.</w:t>
      </w:r>
    </w:p>
    <w:p w:rsidR="009B104A" w:rsidRDefault="009B104A">
      <w:pPr>
        <w:pStyle w:val="af3"/>
        <w:jc w:val="left"/>
        <w:rPr>
          <w:sz w:val="28"/>
          <w:szCs w:val="28"/>
        </w:rPr>
      </w:pPr>
    </w:p>
    <w:p w:rsidR="009B104A" w:rsidRDefault="00242601">
      <w:pPr>
        <w:pStyle w:val="Default"/>
        <w:spacing w:line="360" w:lineRule="auto"/>
        <w:jc w:val="both"/>
        <w:rPr>
          <w:rFonts w:eastAsia="MS Mincho"/>
          <w:b/>
          <w:i/>
          <w:spacing w:val="6"/>
          <w:sz w:val="28"/>
          <w:szCs w:val="28"/>
        </w:rPr>
      </w:pPr>
      <w:r>
        <w:rPr>
          <w:color w:val="auto"/>
          <w:sz w:val="28"/>
          <w:szCs w:val="28"/>
        </w:rPr>
        <w:tab/>
      </w:r>
    </w:p>
    <w:p w:rsidR="009B104A" w:rsidRDefault="009B104A">
      <w:pPr>
        <w:keepLines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9B104A" w:rsidRDefault="009B104A">
      <w:pPr>
        <w:keepLines/>
        <w:ind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9B104A" w:rsidRDefault="009B104A">
      <w:pPr>
        <w:keepLines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B104A">
      <w:headerReference w:type="default" r:id="rId9"/>
      <w:pgSz w:w="11906" w:h="16838"/>
      <w:pgMar w:top="851" w:right="850" w:bottom="851" w:left="1701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601" w:rsidRDefault="00242601">
      <w:r>
        <w:separator/>
      </w:r>
    </w:p>
  </w:endnote>
  <w:endnote w:type="continuationSeparator" w:id="0">
    <w:p w:rsidR="00242601" w:rsidRDefault="00242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Times New Roman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empora LGC Uni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Nimbus Roman">
    <w:altName w:val="Times New Roman"/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601" w:rsidRDefault="00242601">
      <w:r>
        <w:separator/>
      </w:r>
    </w:p>
  </w:footnote>
  <w:footnote w:type="continuationSeparator" w:id="0">
    <w:p w:rsidR="00242601" w:rsidRDefault="002426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04A" w:rsidRDefault="00242601">
    <w:pPr>
      <w:pStyle w:val="aff1"/>
      <w:jc w:val="center"/>
    </w:pPr>
    <w:r>
      <w:fldChar w:fldCharType="begin"/>
    </w:r>
    <w:r>
      <w:instrText xml:space="preserve"> PAGE </w:instrText>
    </w:r>
    <w:r>
      <w:fldChar w:fldCharType="separate"/>
    </w:r>
    <w:r w:rsidR="007702DA">
      <w:rPr>
        <w:noProof/>
      </w:rPr>
      <w:t>1</w:t>
    </w:r>
    <w:r>
      <w:fldChar w:fldCharType="end"/>
    </w:r>
  </w:p>
  <w:p w:rsidR="009B104A" w:rsidRDefault="009B104A">
    <w:pPr>
      <w:pStyle w:val="af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96933"/>
    <w:multiLevelType w:val="multilevel"/>
    <w:tmpl w:val="0FE07E5E"/>
    <w:lvl w:ilvl="0">
      <w:start w:val="1"/>
      <w:numFmt w:val="bullet"/>
      <w:pStyle w:val="a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C577ACF"/>
    <w:multiLevelType w:val="multilevel"/>
    <w:tmpl w:val="51769A8E"/>
    <w:lvl w:ilvl="0">
      <w:start w:val="1"/>
      <w:numFmt w:val="decimal"/>
      <w:pStyle w:val="ConsPlusNonforma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6D394F"/>
    <w:multiLevelType w:val="multilevel"/>
    <w:tmpl w:val="A022B1AC"/>
    <w:lvl w:ilvl="0">
      <w:start w:val="1"/>
      <w:numFmt w:val="bullet"/>
      <w:lvlText w:val="–"/>
      <w:lvlJc w:val="left"/>
      <w:pPr>
        <w:tabs>
          <w:tab w:val="num" w:pos="0"/>
        </w:tabs>
        <w:ind w:left="1276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7036" w:hanging="360"/>
      </w:pPr>
      <w:rPr>
        <w:rFonts w:ascii="Wingdings" w:hAnsi="Wingdings" w:cs="Wingdings" w:hint="default"/>
      </w:rPr>
    </w:lvl>
  </w:abstractNum>
  <w:abstractNum w:abstractNumId="3">
    <w:nsid w:val="2A7038AA"/>
    <w:multiLevelType w:val="multilevel"/>
    <w:tmpl w:val="0BA62BA8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4">
    <w:nsid w:val="3A6D36AA"/>
    <w:multiLevelType w:val="multilevel"/>
    <w:tmpl w:val="BC14D300"/>
    <w:lvl w:ilvl="0">
      <w:start w:val="1"/>
      <w:numFmt w:val="bullet"/>
      <w:lvlText w:val="–"/>
      <w:lvlJc w:val="left"/>
      <w:pPr>
        <w:tabs>
          <w:tab w:val="num" w:pos="0"/>
        </w:tabs>
        <w:ind w:left="1276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7036" w:hanging="360"/>
      </w:pPr>
      <w:rPr>
        <w:rFonts w:ascii="Wingdings" w:hAnsi="Wingdings" w:cs="Wingdings" w:hint="default"/>
      </w:rPr>
    </w:lvl>
  </w:abstractNum>
  <w:abstractNum w:abstractNumId="5">
    <w:nsid w:val="48DA05C2"/>
    <w:multiLevelType w:val="multilevel"/>
    <w:tmpl w:val="0A0475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30E4BA9"/>
    <w:multiLevelType w:val="multilevel"/>
    <w:tmpl w:val="8B9EB928"/>
    <w:lvl w:ilvl="0">
      <w:start w:val="1"/>
      <w:numFmt w:val="bullet"/>
      <w:lvlText w:val="•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63E91F83"/>
    <w:multiLevelType w:val="multilevel"/>
    <w:tmpl w:val="5CBC186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8">
    <w:nsid w:val="6E917C9C"/>
    <w:multiLevelType w:val="multilevel"/>
    <w:tmpl w:val="A3069B3A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04A"/>
    <w:rsid w:val="00242601"/>
    <w:rsid w:val="007702DA"/>
    <w:rsid w:val="009B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qFormat/>
    <w:pPr>
      <w:spacing w:line="360" w:lineRule="auto"/>
      <w:ind w:firstLine="708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4Char">
    <w:name w:val="Heading 4 Char"/>
    <w:basedOn w:val="a1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1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1"/>
    <w:link w:val="a5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6">
    <w:name w:val="Выделенная цитата Знак"/>
    <w:link w:val="a7"/>
    <w:uiPriority w:val="30"/>
    <w:qFormat/>
    <w:rPr>
      <w:i/>
    </w:rPr>
  </w:style>
  <w:style w:type="character" w:customStyle="1" w:styleId="HeaderChar">
    <w:name w:val="Header Char"/>
    <w:basedOn w:val="a1"/>
    <w:uiPriority w:val="99"/>
    <w:qFormat/>
  </w:style>
  <w:style w:type="character" w:customStyle="1" w:styleId="FooterChar">
    <w:name w:val="Footer Char"/>
    <w:basedOn w:val="a1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a8">
    <w:name w:val="Текст сноски Знак"/>
    <w:link w:val="a9"/>
    <w:uiPriority w:val="99"/>
    <w:qFormat/>
    <w:rPr>
      <w:sz w:val="18"/>
    </w:rPr>
  </w:style>
  <w:style w:type="character" w:customStyle="1" w:styleId="aa">
    <w:name w:val="Символ сноски"/>
    <w:uiPriority w:val="99"/>
    <w:unhideWhenUsed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ac">
    <w:name w:val="Текст концевой сноски Знак"/>
    <w:link w:val="ad"/>
    <w:uiPriority w:val="99"/>
    <w:qFormat/>
    <w:rPr>
      <w:sz w:val="20"/>
    </w:rPr>
  </w:style>
  <w:style w:type="character" w:customStyle="1" w:styleId="ae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11">
    <w:name w:val="Заголовок 1 Знак"/>
    <w:basedOn w:val="a1"/>
    <w:link w:val="10"/>
    <w:qFormat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af0">
    <w:name w:val="Обычный абзац Знак Знак"/>
    <w:link w:val="af1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1"/>
    <w:link w:val="af3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3">
    <w:name w:val="Основной текст 2 Знак"/>
    <w:basedOn w:val="a1"/>
    <w:link w:val="24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4">
    <w:name w:val="Название Знак"/>
    <w:basedOn w:val="a1"/>
    <w:link w:val="af5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1">
    <w:name w:val="Основной текст с отступом 3 Знак"/>
    <w:basedOn w:val="a1"/>
    <w:link w:val="3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 с отступом Знак1"/>
    <w:link w:val="af6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Основной текст с отступом Знак"/>
    <w:basedOn w:val="a1"/>
    <w:semiHidden/>
    <w:qFormat/>
  </w:style>
  <w:style w:type="character" w:customStyle="1" w:styleId="af8">
    <w:name w:val="Нижний колонтитул Знак"/>
    <w:basedOn w:val="a1"/>
    <w:link w:val="af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qFormat/>
    <w:rPr>
      <w:rFonts w:ascii="Arial" w:eastAsia="Times New Roman" w:hAnsi="Arial" w:cs="Arial"/>
      <w:sz w:val="20"/>
      <w:szCs w:val="20"/>
    </w:rPr>
  </w:style>
  <w:style w:type="character" w:customStyle="1" w:styleId="afa">
    <w:name w:val="Схема документа Знак"/>
    <w:basedOn w:val="a1"/>
    <w:link w:val="afb"/>
    <w:semiHidden/>
    <w:qFormat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afc">
    <w:name w:val="page number"/>
    <w:basedOn w:val="a1"/>
    <w:qFormat/>
  </w:style>
  <w:style w:type="character" w:customStyle="1" w:styleId="afd">
    <w:name w:val="Текст Знак"/>
    <w:basedOn w:val="a1"/>
    <w:link w:val="afe"/>
    <w:qFormat/>
    <w:rPr>
      <w:rFonts w:ascii="Courier New" w:eastAsia="Times New Roman" w:hAnsi="Courier New" w:cs="Times New Roman"/>
      <w:sz w:val="20"/>
      <w:szCs w:val="20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qFormat/>
    <w:rPr>
      <w:rFonts w:ascii="Times New Roman" w:hAnsi="Times New Roman" w:cs="Times New Roman"/>
      <w:sz w:val="28"/>
      <w:szCs w:val="28"/>
    </w:rPr>
  </w:style>
  <w:style w:type="character" w:customStyle="1" w:styleId="aff">
    <w:name w:val="Основной текст Знак Знак Знак"/>
    <w:qFormat/>
    <w:rPr>
      <w:sz w:val="24"/>
      <w:lang w:val="ru-RU" w:eastAsia="ru-RU" w:bidi="ar-SA"/>
    </w:rPr>
  </w:style>
  <w:style w:type="character" w:customStyle="1" w:styleId="25">
    <w:name w:val="Основной текст с отступом 2 Знак"/>
    <w:basedOn w:val="a1"/>
    <w:link w:val="26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basedOn w:val="a1"/>
    <w:link w:val="HTML0"/>
    <w:qFormat/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ConsPlusNonformat0">
    <w:name w:val="ConsPlusNonformat Знак"/>
    <w:link w:val="ConsPlusNonformat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33">
    <w:name w:val="Основной текст 3 Знак"/>
    <w:basedOn w:val="a1"/>
    <w:link w:val="34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27">
    <w:name w:val="Знак Знак2"/>
    <w:qFormat/>
    <w:rPr>
      <w:lang w:val="ru-RU" w:eastAsia="ru-RU" w:bidi="ar-SA"/>
    </w:rPr>
  </w:style>
  <w:style w:type="character" w:customStyle="1" w:styleId="13">
    <w:name w:val="Знак Знак1"/>
    <w:qFormat/>
    <w:rPr>
      <w:b/>
      <w:sz w:val="24"/>
      <w:lang w:val="ru-RU" w:eastAsia="ru-RU" w:bidi="ar-SA"/>
    </w:rPr>
  </w:style>
  <w:style w:type="character" w:customStyle="1" w:styleId="aff0">
    <w:name w:val="Верхний колонтитул Знак"/>
    <w:basedOn w:val="a1"/>
    <w:link w:val="aff1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Текст выноски Знак"/>
    <w:basedOn w:val="a1"/>
    <w:link w:val="aff3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qFormat/>
    <w:rPr>
      <w:rFonts w:ascii="Cambria" w:hAnsi="Cambria" w:cs="Cambria"/>
      <w:b/>
      <w:bCs/>
      <w:i/>
      <w:iCs/>
      <w:sz w:val="28"/>
      <w:szCs w:val="28"/>
    </w:rPr>
  </w:style>
  <w:style w:type="character" w:customStyle="1" w:styleId="BalloonTextChar">
    <w:name w:val="Balloon Text Char"/>
    <w:qFormat/>
    <w:rPr>
      <w:rFonts w:ascii="Times New Roman" w:hAnsi="Times New Roman" w:cs="Times New Roman"/>
      <w:sz w:val="2"/>
      <w:szCs w:val="2"/>
    </w:rPr>
  </w:style>
  <w:style w:type="character" w:customStyle="1" w:styleId="blk">
    <w:name w:val="blk"/>
    <w:basedOn w:val="a1"/>
    <w:qFormat/>
  </w:style>
  <w:style w:type="character" w:customStyle="1" w:styleId="Heading1">
    <w:name w:val="Heading #1_"/>
    <w:link w:val="Heading11"/>
    <w:qFormat/>
    <w:rPr>
      <w:sz w:val="26"/>
      <w:szCs w:val="26"/>
      <w:shd w:val="clear" w:color="auto" w:fill="FFFFFF"/>
    </w:rPr>
  </w:style>
  <w:style w:type="character" w:customStyle="1" w:styleId="Heading10">
    <w:name w:val="Heading #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u w:val="single"/>
    </w:rPr>
  </w:style>
  <w:style w:type="character" w:customStyle="1" w:styleId="Heading12">
    <w:name w:val="Heading #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u w:val="single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4"/>
      <w:szCs w:val="24"/>
    </w:rPr>
  </w:style>
  <w:style w:type="character" w:customStyle="1" w:styleId="aff4">
    <w:name w:val="Знак Знак"/>
    <w:qFormat/>
    <w:rPr>
      <w:lang w:val="ru-RU" w:eastAsia="ru-RU" w:bidi="ar-SA"/>
    </w:rPr>
  </w:style>
  <w:style w:type="character" w:customStyle="1" w:styleId="match">
    <w:name w:val="match"/>
    <w:basedOn w:val="a1"/>
    <w:qFormat/>
  </w:style>
  <w:style w:type="character" w:customStyle="1" w:styleId="aff5">
    <w:name w:val="Основной текст_"/>
    <w:link w:val="28"/>
    <w:qFormat/>
    <w:rPr>
      <w:spacing w:val="-2"/>
      <w:sz w:val="26"/>
      <w:szCs w:val="26"/>
      <w:shd w:val="clear" w:color="auto" w:fill="FFFFFF"/>
    </w:rPr>
  </w:style>
  <w:style w:type="character" w:customStyle="1" w:styleId="TimesNewRoman">
    <w:name w:val="Основной текст + Times New Roman"/>
    <w:qFormat/>
    <w:rPr>
      <w:rFonts w:ascii="Times New Roman" w:hAnsi="Times New Roman" w:cs="Times New Roman"/>
      <w:color w:val="000000"/>
      <w:spacing w:val="-4"/>
      <w:sz w:val="21"/>
      <w:szCs w:val="21"/>
      <w:lang w:val="ru-RU" w:eastAsia="ru-RU" w:bidi="ar-SA"/>
    </w:rPr>
  </w:style>
  <w:style w:type="character" w:customStyle="1" w:styleId="35">
    <w:name w:val="Знак Знак3"/>
    <w:qFormat/>
    <w:rPr>
      <w:b/>
      <w:sz w:val="24"/>
      <w:lang w:val="ru-RU" w:eastAsia="ru-RU" w:bidi="ar-SA"/>
    </w:rPr>
  </w:style>
  <w:style w:type="character" w:styleId="aff6">
    <w:name w:val="Hyperlink"/>
    <w:uiPriority w:val="99"/>
    <w:rPr>
      <w:color w:val="0000FF"/>
      <w:u w:val="single"/>
    </w:rPr>
  </w:style>
  <w:style w:type="character" w:customStyle="1" w:styleId="aff7">
    <w:name w:val="Не вступил в силу"/>
    <w:qFormat/>
    <w:rPr>
      <w:color w:val="008080"/>
    </w:rPr>
  </w:style>
  <w:style w:type="character" w:customStyle="1" w:styleId="FontStyle45">
    <w:name w:val="Font Style45"/>
    <w:qFormat/>
    <w:rPr>
      <w:rFonts w:ascii="Times New Roman" w:hAnsi="Times New Roman" w:cs="Times New Roman"/>
      <w:sz w:val="22"/>
      <w:szCs w:val="22"/>
    </w:rPr>
  </w:style>
  <w:style w:type="character" w:customStyle="1" w:styleId="Bodytext">
    <w:name w:val="Body text_"/>
    <w:link w:val="14"/>
    <w:qFormat/>
    <w:rPr>
      <w:sz w:val="26"/>
      <w:shd w:val="clear" w:color="auto" w:fill="FFFFFF"/>
    </w:rPr>
  </w:style>
  <w:style w:type="character" w:styleId="aff8">
    <w:name w:val="Strong"/>
    <w:qFormat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basedOn w:val="a1"/>
    <w:qFormat/>
  </w:style>
  <w:style w:type="character" w:customStyle="1" w:styleId="aff9">
    <w:name w:val="Абзац списка Знак"/>
    <w:link w:val="affa"/>
    <w:uiPriority w:val="34"/>
    <w:qFormat/>
  </w:style>
  <w:style w:type="character" w:customStyle="1" w:styleId="WW8Num3z0">
    <w:name w:val="WW8Num3z0"/>
    <w:qFormat/>
    <w:rPr>
      <w:rFonts w:ascii="Times New Roman;Times New Roman" w:hAnsi="Times New Roman;Times New Roman" w:cs="Times New Roman;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paragraph" w:customStyle="1" w:styleId="affb">
    <w:name w:val="Заголовок"/>
    <w:next w:val="af3"/>
    <w:qFormat/>
    <w:rPr>
      <w:rFonts w:ascii="Arial" w:eastAsia="Times New Roman" w:hAnsi="Arial"/>
      <w:b/>
      <w:bCs/>
    </w:rPr>
  </w:style>
  <w:style w:type="paragraph" w:styleId="af3">
    <w:name w:val="Body Text"/>
    <w:basedOn w:val="a0"/>
    <w:link w:val="af2"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fc">
    <w:name w:val="List"/>
    <w:basedOn w:val="a0"/>
    <w:pPr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ffd">
    <w:name w:val="caption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fe">
    <w:name w:val="index heading"/>
    <w:basedOn w:val="affb"/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heading1">
    <w:name w:val="index heading1"/>
    <w:basedOn w:val="affb"/>
    <w:qFormat/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heading11">
    <w:name w:val="index heading11"/>
    <w:basedOn w:val="affb"/>
    <w:qFormat/>
  </w:style>
  <w:style w:type="paragraph" w:customStyle="1" w:styleId="caption111">
    <w:name w:val="caption11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heading111">
    <w:name w:val="index heading111"/>
    <w:basedOn w:val="affb"/>
    <w:qFormat/>
  </w:style>
  <w:style w:type="paragraph" w:customStyle="1" w:styleId="caption1111">
    <w:name w:val="caption111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heading1111">
    <w:name w:val="index heading1111"/>
    <w:basedOn w:val="affb"/>
    <w:qFormat/>
  </w:style>
  <w:style w:type="paragraph" w:styleId="a5">
    <w:name w:val="Subtitle"/>
    <w:basedOn w:val="a0"/>
    <w:next w:val="a0"/>
    <w:link w:val="a4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0"/>
    <w:next w:val="a0"/>
    <w:link w:val="21"/>
    <w:uiPriority w:val="29"/>
    <w:qFormat/>
    <w:pPr>
      <w:ind w:left="720" w:right="720"/>
    </w:pPr>
    <w:rPr>
      <w:i/>
    </w:rPr>
  </w:style>
  <w:style w:type="paragraph" w:styleId="a7">
    <w:name w:val="Intense Quote"/>
    <w:basedOn w:val="a0"/>
    <w:next w:val="a0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caption11111">
    <w:name w:val="caption11111"/>
    <w:basedOn w:val="a0"/>
    <w:next w:val="a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9">
    <w:name w:val="footnote text"/>
    <w:basedOn w:val="a0"/>
    <w:link w:val="a8"/>
    <w:uiPriority w:val="99"/>
    <w:semiHidden/>
    <w:unhideWhenUsed/>
    <w:pPr>
      <w:spacing w:after="40"/>
    </w:pPr>
    <w:rPr>
      <w:sz w:val="18"/>
    </w:rPr>
  </w:style>
  <w:style w:type="paragraph" w:styleId="ad">
    <w:name w:val="endnote text"/>
    <w:basedOn w:val="a0"/>
    <w:link w:val="ac"/>
    <w:uiPriority w:val="99"/>
    <w:semiHidden/>
    <w:unhideWhenUsed/>
    <w:rPr>
      <w:sz w:val="20"/>
    </w:rPr>
  </w:style>
  <w:style w:type="paragraph" w:styleId="29">
    <w:name w:val="toc 2"/>
    <w:basedOn w:val="a0"/>
    <w:next w:val="a0"/>
    <w:uiPriority w:val="39"/>
    <w:unhideWhenUsed/>
    <w:pPr>
      <w:spacing w:after="57"/>
      <w:ind w:left="283"/>
    </w:pPr>
  </w:style>
  <w:style w:type="paragraph" w:styleId="36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ff">
    <w:name w:val="TOC Heading"/>
    <w:uiPriority w:val="39"/>
    <w:unhideWhenUsed/>
    <w:qFormat/>
    <w:pPr>
      <w:spacing w:after="200" w:line="276" w:lineRule="auto"/>
    </w:pPr>
  </w:style>
  <w:style w:type="paragraph" w:styleId="afff0">
    <w:name w:val="table of figures"/>
    <w:basedOn w:val="a0"/>
    <w:next w:val="a0"/>
    <w:uiPriority w:val="99"/>
    <w:unhideWhenUsed/>
  </w:style>
  <w:style w:type="paragraph" w:styleId="affa">
    <w:name w:val="List Paragraph"/>
    <w:basedOn w:val="a0"/>
    <w:link w:val="aff9"/>
    <w:uiPriority w:val="34"/>
    <w:qFormat/>
    <w:pPr>
      <w:spacing w:after="200"/>
      <w:ind w:left="720"/>
      <w:contextualSpacing/>
    </w:pPr>
  </w:style>
  <w:style w:type="paragraph" w:customStyle="1" w:styleId="72">
    <w:name w:val="Знак7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af1">
    <w:name w:val="Обычный абзац Знак"/>
    <w:basedOn w:val="a0"/>
    <w:link w:val="af0"/>
    <w:qFormat/>
    <w:pPr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2"/>
    <w:basedOn w:val="a0"/>
    <w:link w:val="23"/>
    <w:qFormat/>
    <w:pPr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f5">
    <w:name w:val="Title"/>
    <w:basedOn w:val="a0"/>
    <w:link w:val="af4"/>
    <w:qFormat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2">
    <w:name w:val="Body Text Indent 3"/>
    <w:basedOn w:val="a0"/>
    <w:link w:val="31"/>
    <w:qFormat/>
    <w:pPr>
      <w:ind w:left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бычный1"/>
    <w:qFormat/>
    <w:rPr>
      <w:rFonts w:ascii="Times New Roman" w:eastAsia="Times New Roman" w:hAnsi="Times New Roman" w:cs="Times New Roman"/>
      <w:sz w:val="20"/>
      <w:szCs w:val="20"/>
    </w:rPr>
  </w:style>
  <w:style w:type="paragraph" w:styleId="2a">
    <w:name w:val="List 2"/>
    <w:basedOn w:val="a0"/>
    <w:qFormat/>
    <w:pPr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37">
    <w:name w:val="List 3"/>
    <w:basedOn w:val="a0"/>
    <w:qFormat/>
    <w:pPr>
      <w:ind w:left="849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b">
    <w:name w:val="List Continue 2"/>
    <w:basedOn w:val="a0"/>
    <w:pPr>
      <w:spacing w:after="120"/>
      <w:ind w:left="566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 Indent"/>
    <w:basedOn w:val="a0"/>
    <w:link w:val="12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1">
    <w:name w:val="Знак Знак Знак Знак"/>
    <w:basedOn w:val="a0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710">
    <w:name w:val="Знак71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afff2">
    <w:name w:val="Колонтитул"/>
    <w:basedOn w:val="a0"/>
    <w:qFormat/>
  </w:style>
  <w:style w:type="paragraph" w:styleId="af9">
    <w:name w:val="footer"/>
    <w:basedOn w:val="a0"/>
    <w:link w:val="af8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">
    <w:name w:val="Знак7 Знак Знак Знак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eastAsia="Times New Roman" w:hAnsi="Arial"/>
      <w:sz w:val="20"/>
      <w:szCs w:val="20"/>
    </w:rPr>
  </w:style>
  <w:style w:type="paragraph" w:customStyle="1" w:styleId="afff3">
    <w:name w:val="Знак Знак Знак Знак Знак Знак Знак Знак Знак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paragraph" w:styleId="afb">
    <w:name w:val="Document Map"/>
    <w:basedOn w:val="a0"/>
    <w:link w:val="afa"/>
    <w:semiHidden/>
    <w:qFormat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16">
    <w:name w:val="Знак Знак Знак Знак Знак Знак Знак Знак Знак Знак1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paragraph" w:styleId="afe">
    <w:name w:val="Plain Text"/>
    <w:basedOn w:val="a0"/>
    <w:link w:val="afd"/>
    <w:qFormat/>
    <w:rPr>
      <w:rFonts w:ascii="Courier New" w:eastAsia="Times New Roman" w:hAnsi="Courier New" w:cs="Times New Roman"/>
      <w:sz w:val="20"/>
      <w:szCs w:val="20"/>
    </w:rPr>
  </w:style>
  <w:style w:type="paragraph" w:customStyle="1" w:styleId="Style3">
    <w:name w:val="Style3"/>
    <w:basedOn w:val="a0"/>
    <w:qFormat/>
    <w:pPr>
      <w:widowControl w:val="0"/>
      <w:spacing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0"/>
    <w:qFormat/>
    <w:pPr>
      <w:widowControl w:val="0"/>
      <w:spacing w:line="28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0"/>
    <w:qFormat/>
    <w:pPr>
      <w:widowControl w:val="0"/>
      <w:spacing w:line="282" w:lineRule="exact"/>
      <w:ind w:firstLine="18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4">
    <w:name w:val="Знак"/>
    <w:basedOn w:val="a0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BodyText21">
    <w:name w:val="Body Text 21"/>
    <w:basedOn w:val="a0"/>
    <w:qFormat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Normal1">
    <w:name w:val="Normal1"/>
    <w:qFormat/>
    <w:pPr>
      <w:widowContro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5">
    <w:name w:val="Содержимое таблицы"/>
    <w:basedOn w:val="Standard"/>
    <w:qFormat/>
    <w:pPr>
      <w:widowControl w:val="0"/>
      <w:suppressLineNumbers/>
    </w:pPr>
  </w:style>
  <w:style w:type="paragraph" w:customStyle="1" w:styleId="afff6">
    <w:name w:val="Заголовок таблицы"/>
    <w:basedOn w:val="a0"/>
    <w:qFormat/>
    <w:pPr>
      <w:suppressLineNumbers/>
      <w:spacing w:before="60" w:after="6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0">
    <w:name w:val="Основной текст 21"/>
    <w:basedOn w:val="a0"/>
    <w:qFormat/>
    <w:pPr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6">
    <w:name w:val="Body Text Indent 2"/>
    <w:basedOn w:val="a0"/>
    <w:link w:val="25"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qFormat/>
    <w:pPr>
      <w:widowControl w:val="0"/>
      <w:spacing w:line="259" w:lineRule="auto"/>
      <w:ind w:firstLine="70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HTML0">
    <w:name w:val="HTML Preformatted"/>
    <w:basedOn w:val="a0"/>
    <w:link w:val="HTM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sz w:val="20"/>
      <w:szCs w:val="20"/>
    </w:rPr>
  </w:style>
  <w:style w:type="paragraph" w:customStyle="1" w:styleId="head3">
    <w:name w:val="head3"/>
    <w:basedOn w:val="a0"/>
    <w:qFormat/>
    <w:pPr>
      <w:spacing w:before="101" w:after="81"/>
      <w:ind w:left="203" w:right="101"/>
    </w:pPr>
    <w:rPr>
      <w:rFonts w:ascii="Verdana" w:eastAsia="Times New Roman" w:hAnsi="Verdana" w:cs="Times New Roman"/>
      <w:i/>
      <w:iCs/>
      <w:sz w:val="24"/>
      <w:szCs w:val="24"/>
      <w:u w:val="single"/>
    </w:rPr>
  </w:style>
  <w:style w:type="paragraph" w:styleId="afff7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link w:val="ConsPlusNonformat0"/>
    <w:qFormat/>
    <w:pPr>
      <w:widowControl w:val="0"/>
      <w:numPr>
        <w:numId w:val="2"/>
      </w:numPr>
      <w:ind w:left="0" w:firstLine="0"/>
    </w:pPr>
    <w:rPr>
      <w:rFonts w:ascii="Courier New" w:eastAsia="Times New Roman" w:hAnsi="Courier New" w:cs="Courier New"/>
      <w:sz w:val="20"/>
      <w:szCs w:val="20"/>
    </w:rPr>
  </w:style>
  <w:style w:type="paragraph" w:styleId="a">
    <w:name w:val="List Number"/>
    <w:basedOn w:val="a0"/>
    <w:pPr>
      <w:numPr>
        <w:numId w:val="1"/>
      </w:numPr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auiueaacao">
    <w:name w:val="Iau?iue aacao"/>
    <w:basedOn w:val="a0"/>
    <w:qFormat/>
    <w:pPr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ff8">
    <w:name w:val="Normal Indent"/>
    <w:basedOn w:val="a0"/>
    <w:qFormat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34">
    <w:name w:val="Body Text 3"/>
    <w:basedOn w:val="a0"/>
    <w:link w:val="33"/>
    <w:qFormat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/>
      <w:sz w:val="20"/>
      <w:szCs w:val="20"/>
    </w:rPr>
  </w:style>
  <w:style w:type="paragraph" w:customStyle="1" w:styleId="17">
    <w:name w:val="Знак1"/>
    <w:basedOn w:val="a0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/>
      <w:b/>
      <w:bCs/>
      <w:sz w:val="20"/>
      <w:szCs w:val="20"/>
    </w:rPr>
  </w:style>
  <w:style w:type="paragraph" w:styleId="42">
    <w:name w:val="List Bullet 4"/>
    <w:basedOn w:val="a0"/>
    <w:pPr>
      <w:tabs>
        <w:tab w:val="left" w:pos="1122"/>
      </w:tabs>
      <w:ind w:firstLine="748"/>
      <w:jc w:val="both"/>
    </w:pPr>
    <w:rPr>
      <w:rFonts w:ascii="Times New Roman" w:eastAsia="Times New Roman" w:hAnsi="Times New Roman" w:cs="Times New Roman"/>
      <w:b/>
      <w:i/>
      <w:sz w:val="28"/>
      <w:szCs w:val="28"/>
      <w:u w:val="single"/>
    </w:rPr>
  </w:style>
  <w:style w:type="paragraph" w:styleId="aff1">
    <w:name w:val="header"/>
    <w:basedOn w:val="a0"/>
    <w:link w:val="aff0"/>
    <w:uiPriority w:val="9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">
    <w:name w:val="Знак Знак Знак Знак1"/>
    <w:basedOn w:val="a0"/>
    <w:qFormat/>
    <w:pPr>
      <w:tabs>
        <w:tab w:val="left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3">
    <w:name w:val="Balloon Text"/>
    <w:basedOn w:val="a0"/>
    <w:link w:val="aff2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afff9">
    <w:name w:val="Обычный абзац"/>
    <w:basedOn w:val="a0"/>
    <w:qFormat/>
    <w:pPr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ORMATTEXT">
    <w:name w:val=".FORMATTEXT"/>
    <w:qFormat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c">
    <w:name w:val="envelope return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310">
    <w:name w:val="Знак3 Знак Знак Знак Знак Знак Знак Знак Знак Знак1 Знак Знак Знак Знак Знак Знак Знак Знак Знак Знак Знак Знак Знак Знак Знак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Heading11">
    <w:name w:val="Heading #11"/>
    <w:basedOn w:val="a0"/>
    <w:link w:val="Heading1"/>
    <w:qFormat/>
    <w:pPr>
      <w:shd w:val="clear" w:color="auto" w:fill="FFFFFF"/>
      <w:spacing w:before="420" w:after="360" w:line="0" w:lineRule="atLeast"/>
      <w:ind w:hanging="360"/>
      <w:jc w:val="right"/>
      <w:outlineLvl w:val="0"/>
    </w:pPr>
    <w:rPr>
      <w:sz w:val="26"/>
      <w:szCs w:val="26"/>
    </w:rPr>
  </w:style>
  <w:style w:type="paragraph" w:styleId="afffa">
    <w:name w:val="Normal (Web)"/>
    <w:basedOn w:val="a0"/>
    <w:qFormat/>
    <w:pPr>
      <w:spacing w:before="280" w:after="280"/>
    </w:pPr>
  </w:style>
  <w:style w:type="paragraph" w:customStyle="1" w:styleId="311">
    <w:name w:val="Знак3 Знак Знак Знак Знак Знак Знак Знак Знак Знак1 Знак Знак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HEADERTEXT">
    <w:name w:val=".HEADERTEXT"/>
    <w:uiPriority w:val="99"/>
    <w:qFormat/>
    <w:pPr>
      <w:widowControl w:val="0"/>
    </w:pPr>
    <w:rPr>
      <w:rFonts w:ascii="Times New Roman" w:eastAsia="Times New Roman" w:hAnsi="Times New Roman" w:cs="Times New Roman"/>
      <w:color w:val="2B4279"/>
      <w:sz w:val="24"/>
      <w:szCs w:val="24"/>
    </w:rPr>
  </w:style>
  <w:style w:type="paragraph" w:customStyle="1" w:styleId="74">
    <w:name w:val="Знак7 Знак Знак Знак Знак Знак Знак Знак Знак Знак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msolistparagraph0">
    <w:name w:val="msolistparagraph"/>
    <w:basedOn w:val="a0"/>
    <w:qFormat/>
    <w:pPr>
      <w:spacing w:after="200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28">
    <w:name w:val="Основной текст2"/>
    <w:basedOn w:val="a0"/>
    <w:link w:val="aff5"/>
    <w:qFormat/>
    <w:pPr>
      <w:widowControl w:val="0"/>
      <w:shd w:val="clear" w:color="auto" w:fill="FFFFFF"/>
      <w:spacing w:after="120" w:line="320" w:lineRule="exact"/>
    </w:pPr>
    <w:rPr>
      <w:spacing w:val="-2"/>
      <w:sz w:val="26"/>
      <w:szCs w:val="26"/>
      <w:shd w:val="clear" w:color="auto" w:fill="FFFFFF"/>
    </w:rPr>
  </w:style>
  <w:style w:type="paragraph" w:customStyle="1" w:styleId="afffb">
    <w:name w:val="Титул низ"/>
    <w:basedOn w:val="a0"/>
    <w:qFormat/>
    <w:pPr>
      <w:widowControl w:val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c">
    <w:name w:val="Таблицы (моноширинный)"/>
    <w:basedOn w:val="a0"/>
    <w:next w:val="a0"/>
    <w:qFormat/>
    <w:pPr>
      <w:widowControl w:val="0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38">
    <w:name w:val="Основной текст3"/>
    <w:basedOn w:val="a0"/>
    <w:qFormat/>
    <w:pPr>
      <w:shd w:val="clear" w:color="auto" w:fill="FFFFFF"/>
      <w:spacing w:before="780" w:after="600" w:line="0" w:lineRule="atLeast"/>
      <w:jc w:val="both"/>
    </w:pPr>
    <w:rPr>
      <w:rFonts w:ascii="Times New Roman" w:eastAsia="Times New Roman" w:hAnsi="Times New Roman" w:cs="Times New Roman"/>
      <w:spacing w:val="-10"/>
      <w:sz w:val="25"/>
      <w:szCs w:val="25"/>
      <w:shd w:val="clear" w:color="auto" w:fill="FFFFFF"/>
    </w:rPr>
  </w:style>
  <w:style w:type="paragraph" w:customStyle="1" w:styleId="afffd">
    <w:name w:val="Уважаемый"/>
    <w:basedOn w:val="a0"/>
    <w:next w:val="af3"/>
    <w:qFormat/>
    <w:pPr>
      <w:jc w:val="center"/>
    </w:pPr>
    <w:rPr>
      <w:rFonts w:ascii="Arial" w:eastAsia="Times New Roman" w:hAnsi="Arial" w:cs="Arial"/>
      <w:sz w:val="16"/>
      <w:szCs w:val="24"/>
    </w:rPr>
  </w:style>
  <w:style w:type="paragraph" w:customStyle="1" w:styleId="xl65">
    <w:name w:val="xl6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">
    <w:name w:val="xl34"/>
    <w:basedOn w:val="a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9">
    <w:name w:val="Style9"/>
    <w:basedOn w:val="a0"/>
    <w:qFormat/>
    <w:pPr>
      <w:widowControl w:val="0"/>
      <w:spacing w:line="274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2">
    <w:name w:val="Знак3 Знак Знак Знак Знак Знак Знак Знак Знак Знак1 Знак Знак Знак"/>
    <w:basedOn w:val="a0"/>
    <w:qFormat/>
    <w:pPr>
      <w:spacing w:beforeAutospacing="1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Стиль1"/>
    <w:basedOn w:val="a0"/>
    <w:qFormat/>
    <w:pPr>
      <w:numPr>
        <w:numId w:val="3"/>
      </w:numPr>
      <w:tabs>
        <w:tab w:val="left" w:pos="360"/>
      </w:tabs>
      <w:ind w:left="0" w:right="40"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d">
    <w:name w:val="Стиль2"/>
    <w:basedOn w:val="1"/>
    <w:qFormat/>
  </w:style>
  <w:style w:type="paragraph" w:customStyle="1" w:styleId="14">
    <w:name w:val="Основной текст1"/>
    <w:basedOn w:val="a0"/>
    <w:link w:val="Bodytext"/>
    <w:qFormat/>
    <w:pPr>
      <w:shd w:val="clear" w:color="auto" w:fill="FFFFFF"/>
      <w:spacing w:line="475" w:lineRule="exact"/>
      <w:ind w:hanging="2120"/>
      <w:jc w:val="both"/>
    </w:pPr>
    <w:rPr>
      <w:sz w:val="26"/>
      <w:shd w:val="clear" w:color="auto" w:fill="FFFFFF"/>
    </w:rPr>
  </w:style>
  <w:style w:type="paragraph" w:customStyle="1" w:styleId="211">
    <w:name w:val="Основной текст 211"/>
    <w:basedOn w:val="a0"/>
    <w:qFormat/>
    <w:rPr>
      <w:rFonts w:ascii="Courier New" w:eastAsia="Times New Roman" w:hAnsi="Courier New" w:cs="Times New Roman"/>
      <w:sz w:val="18"/>
      <w:szCs w:val="20"/>
    </w:rPr>
  </w:style>
  <w:style w:type="paragraph" w:customStyle="1" w:styleId="msonormalcxspmiddle">
    <w:name w:val="msonormalcxspmiddle"/>
    <w:basedOn w:val="a0"/>
    <w:qFormat/>
    <w:pPr>
      <w:spacing w:beforeAutospacing="1" w:afterAutospacing="1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9">
    <w:name w:val="Абзац списка1"/>
    <w:basedOn w:val="a0"/>
    <w:qFormat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40">
    <w:name w:val="Стиль 14 пт По ширине"/>
    <w:basedOn w:val="a0"/>
    <w:qFormat/>
    <w:pPr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130">
    <w:name w:val="Стиль 13 пт Красный По ширине"/>
    <w:basedOn w:val="a0"/>
    <w:qFormat/>
    <w:pPr>
      <w:jc w:val="both"/>
    </w:pPr>
    <w:rPr>
      <w:rFonts w:ascii="Times New Roman" w:eastAsia="Times New Roman" w:hAnsi="Times New Roman" w:cs="Times New Roman"/>
      <w:color w:val="FF0000"/>
      <w:sz w:val="26"/>
      <w:szCs w:val="20"/>
      <w:lang w:eastAsia="ar-SA"/>
    </w:rPr>
  </w:style>
  <w:style w:type="paragraph" w:customStyle="1" w:styleId="2e">
    <w:name w:val="Абзац списка2"/>
    <w:basedOn w:val="a0"/>
    <w:qFormat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1a">
    <w:name w:val="toc 1"/>
    <w:basedOn w:val="a0"/>
    <w:next w:val="a0"/>
    <w:uiPriority w:val="39"/>
    <w:unhideWhenUsed/>
    <w:pPr>
      <w:spacing w:after="100"/>
    </w:pPr>
  </w:style>
  <w:style w:type="paragraph" w:customStyle="1" w:styleId="2f">
    <w:name w:val="Знак2"/>
    <w:basedOn w:val="a0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headertext0">
    <w:name w:val="headertext"/>
    <w:basedOn w:val="a0"/>
    <w:qFormat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0">
    <w:name w:val="formattext"/>
    <w:basedOn w:val="a0"/>
    <w:qFormat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Pr>
      <w:rFonts w:ascii="Tempora LGC Uni" w:eastAsia="WenQuanYi Micro Hei" w:hAnsi="Tempora LGC Uni" w:cs="Lohit Devanagari"/>
      <w:sz w:val="24"/>
      <w:szCs w:val="24"/>
      <w:lang w:eastAsia="zh-CN" w:bidi="hi-IN"/>
    </w:rPr>
  </w:style>
  <w:style w:type="paragraph" w:customStyle="1" w:styleId="afffe">
    <w:name w:val="ОСН"/>
    <w:basedOn w:val="a0"/>
    <w:qFormat/>
    <w:pPr>
      <w:spacing w:line="48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ff">
    <w:name w:val="Table Grid"/>
    <w:basedOn w:val="a2"/>
    <w:uiPriority w:val="5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2"/>
    <w:uiPriority w:val="59"/>
    <w:rPr>
      <w:rFonts w:eastAsiaTheme="minorHAns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2"/>
    <w:uiPriority w:val="39"/>
    <w:rsid w:val="00C96A99"/>
    <w:pPr>
      <w:jc w:val="both"/>
    </w:pPr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qFormat/>
    <w:pPr>
      <w:spacing w:line="360" w:lineRule="auto"/>
      <w:ind w:firstLine="708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4Char">
    <w:name w:val="Heading 4 Char"/>
    <w:basedOn w:val="a1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1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1"/>
    <w:link w:val="a5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6">
    <w:name w:val="Выделенная цитата Знак"/>
    <w:link w:val="a7"/>
    <w:uiPriority w:val="30"/>
    <w:qFormat/>
    <w:rPr>
      <w:i/>
    </w:rPr>
  </w:style>
  <w:style w:type="character" w:customStyle="1" w:styleId="HeaderChar">
    <w:name w:val="Header Char"/>
    <w:basedOn w:val="a1"/>
    <w:uiPriority w:val="99"/>
    <w:qFormat/>
  </w:style>
  <w:style w:type="character" w:customStyle="1" w:styleId="FooterChar">
    <w:name w:val="Footer Char"/>
    <w:basedOn w:val="a1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a8">
    <w:name w:val="Текст сноски Знак"/>
    <w:link w:val="a9"/>
    <w:uiPriority w:val="99"/>
    <w:qFormat/>
    <w:rPr>
      <w:sz w:val="18"/>
    </w:rPr>
  </w:style>
  <w:style w:type="character" w:customStyle="1" w:styleId="aa">
    <w:name w:val="Символ сноски"/>
    <w:uiPriority w:val="99"/>
    <w:unhideWhenUsed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ac">
    <w:name w:val="Текст концевой сноски Знак"/>
    <w:link w:val="ad"/>
    <w:uiPriority w:val="99"/>
    <w:qFormat/>
    <w:rPr>
      <w:sz w:val="20"/>
    </w:rPr>
  </w:style>
  <w:style w:type="character" w:customStyle="1" w:styleId="ae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">
    <w:name w:val="endnote reference"/>
    <w:rPr>
      <w:vertAlign w:val="superscript"/>
    </w:rPr>
  </w:style>
  <w:style w:type="character" w:customStyle="1" w:styleId="11">
    <w:name w:val="Заголовок 1 Знак"/>
    <w:basedOn w:val="a1"/>
    <w:link w:val="10"/>
    <w:qFormat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af0">
    <w:name w:val="Обычный абзац Знак Знак"/>
    <w:link w:val="af1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1"/>
    <w:link w:val="af3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3">
    <w:name w:val="Основной текст 2 Знак"/>
    <w:basedOn w:val="a1"/>
    <w:link w:val="24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4">
    <w:name w:val="Название Знак"/>
    <w:basedOn w:val="a1"/>
    <w:link w:val="af5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1">
    <w:name w:val="Основной текст с отступом 3 Знак"/>
    <w:basedOn w:val="a1"/>
    <w:link w:val="3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 с отступом Знак1"/>
    <w:link w:val="af6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Основной текст с отступом Знак"/>
    <w:basedOn w:val="a1"/>
    <w:semiHidden/>
    <w:qFormat/>
  </w:style>
  <w:style w:type="character" w:customStyle="1" w:styleId="af8">
    <w:name w:val="Нижний колонтитул Знак"/>
    <w:basedOn w:val="a1"/>
    <w:link w:val="af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qFormat/>
    <w:rPr>
      <w:rFonts w:ascii="Arial" w:eastAsia="Times New Roman" w:hAnsi="Arial" w:cs="Arial"/>
      <w:sz w:val="20"/>
      <w:szCs w:val="20"/>
    </w:rPr>
  </w:style>
  <w:style w:type="character" w:customStyle="1" w:styleId="afa">
    <w:name w:val="Схема документа Знак"/>
    <w:basedOn w:val="a1"/>
    <w:link w:val="afb"/>
    <w:semiHidden/>
    <w:qFormat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afc">
    <w:name w:val="page number"/>
    <w:basedOn w:val="a1"/>
    <w:qFormat/>
  </w:style>
  <w:style w:type="character" w:customStyle="1" w:styleId="afd">
    <w:name w:val="Текст Знак"/>
    <w:basedOn w:val="a1"/>
    <w:link w:val="afe"/>
    <w:qFormat/>
    <w:rPr>
      <w:rFonts w:ascii="Courier New" w:eastAsia="Times New Roman" w:hAnsi="Courier New" w:cs="Times New Roman"/>
      <w:sz w:val="20"/>
      <w:szCs w:val="20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qFormat/>
    <w:rPr>
      <w:rFonts w:ascii="Times New Roman" w:hAnsi="Times New Roman" w:cs="Times New Roman"/>
      <w:sz w:val="28"/>
      <w:szCs w:val="28"/>
    </w:rPr>
  </w:style>
  <w:style w:type="character" w:customStyle="1" w:styleId="aff">
    <w:name w:val="Основной текст Знак Знак Знак"/>
    <w:qFormat/>
    <w:rPr>
      <w:sz w:val="24"/>
      <w:lang w:val="ru-RU" w:eastAsia="ru-RU" w:bidi="ar-SA"/>
    </w:rPr>
  </w:style>
  <w:style w:type="character" w:customStyle="1" w:styleId="25">
    <w:name w:val="Основной текст с отступом 2 Знак"/>
    <w:basedOn w:val="a1"/>
    <w:link w:val="26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TML">
    <w:name w:val="Стандартный HTML Знак"/>
    <w:basedOn w:val="a1"/>
    <w:link w:val="HTML0"/>
    <w:qFormat/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ConsPlusNonformat0">
    <w:name w:val="ConsPlusNonformat Знак"/>
    <w:link w:val="ConsPlusNonformat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33">
    <w:name w:val="Основной текст 3 Знак"/>
    <w:basedOn w:val="a1"/>
    <w:link w:val="34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27">
    <w:name w:val="Знак Знак2"/>
    <w:qFormat/>
    <w:rPr>
      <w:lang w:val="ru-RU" w:eastAsia="ru-RU" w:bidi="ar-SA"/>
    </w:rPr>
  </w:style>
  <w:style w:type="character" w:customStyle="1" w:styleId="13">
    <w:name w:val="Знак Знак1"/>
    <w:qFormat/>
    <w:rPr>
      <w:b/>
      <w:sz w:val="24"/>
      <w:lang w:val="ru-RU" w:eastAsia="ru-RU" w:bidi="ar-SA"/>
    </w:rPr>
  </w:style>
  <w:style w:type="character" w:customStyle="1" w:styleId="aff0">
    <w:name w:val="Верхний колонтитул Знак"/>
    <w:basedOn w:val="a1"/>
    <w:link w:val="aff1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Текст выноски Знак"/>
    <w:basedOn w:val="a1"/>
    <w:link w:val="aff3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qFormat/>
    <w:rPr>
      <w:rFonts w:ascii="Cambria" w:hAnsi="Cambria" w:cs="Cambria"/>
      <w:b/>
      <w:bCs/>
      <w:i/>
      <w:iCs/>
      <w:sz w:val="28"/>
      <w:szCs w:val="28"/>
    </w:rPr>
  </w:style>
  <w:style w:type="character" w:customStyle="1" w:styleId="BalloonTextChar">
    <w:name w:val="Balloon Text Char"/>
    <w:qFormat/>
    <w:rPr>
      <w:rFonts w:ascii="Times New Roman" w:hAnsi="Times New Roman" w:cs="Times New Roman"/>
      <w:sz w:val="2"/>
      <w:szCs w:val="2"/>
    </w:rPr>
  </w:style>
  <w:style w:type="character" w:customStyle="1" w:styleId="blk">
    <w:name w:val="blk"/>
    <w:basedOn w:val="a1"/>
    <w:qFormat/>
  </w:style>
  <w:style w:type="character" w:customStyle="1" w:styleId="Heading1">
    <w:name w:val="Heading #1_"/>
    <w:link w:val="Heading11"/>
    <w:qFormat/>
    <w:rPr>
      <w:sz w:val="26"/>
      <w:szCs w:val="26"/>
      <w:shd w:val="clear" w:color="auto" w:fill="FFFFFF"/>
    </w:rPr>
  </w:style>
  <w:style w:type="character" w:customStyle="1" w:styleId="Heading10">
    <w:name w:val="Heading #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u w:val="single"/>
    </w:rPr>
  </w:style>
  <w:style w:type="character" w:customStyle="1" w:styleId="Heading12">
    <w:name w:val="Heading #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6"/>
      <w:szCs w:val="26"/>
      <w:u w:val="single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4"/>
      <w:szCs w:val="24"/>
    </w:rPr>
  </w:style>
  <w:style w:type="character" w:customStyle="1" w:styleId="aff4">
    <w:name w:val="Знак Знак"/>
    <w:qFormat/>
    <w:rPr>
      <w:lang w:val="ru-RU" w:eastAsia="ru-RU" w:bidi="ar-SA"/>
    </w:rPr>
  </w:style>
  <w:style w:type="character" w:customStyle="1" w:styleId="match">
    <w:name w:val="match"/>
    <w:basedOn w:val="a1"/>
    <w:qFormat/>
  </w:style>
  <w:style w:type="character" w:customStyle="1" w:styleId="aff5">
    <w:name w:val="Основной текст_"/>
    <w:link w:val="28"/>
    <w:qFormat/>
    <w:rPr>
      <w:spacing w:val="-2"/>
      <w:sz w:val="26"/>
      <w:szCs w:val="26"/>
      <w:shd w:val="clear" w:color="auto" w:fill="FFFFFF"/>
    </w:rPr>
  </w:style>
  <w:style w:type="character" w:customStyle="1" w:styleId="TimesNewRoman">
    <w:name w:val="Основной текст + Times New Roman"/>
    <w:qFormat/>
    <w:rPr>
      <w:rFonts w:ascii="Times New Roman" w:hAnsi="Times New Roman" w:cs="Times New Roman"/>
      <w:color w:val="000000"/>
      <w:spacing w:val="-4"/>
      <w:sz w:val="21"/>
      <w:szCs w:val="21"/>
      <w:lang w:val="ru-RU" w:eastAsia="ru-RU" w:bidi="ar-SA"/>
    </w:rPr>
  </w:style>
  <w:style w:type="character" w:customStyle="1" w:styleId="35">
    <w:name w:val="Знак Знак3"/>
    <w:qFormat/>
    <w:rPr>
      <w:b/>
      <w:sz w:val="24"/>
      <w:lang w:val="ru-RU" w:eastAsia="ru-RU" w:bidi="ar-SA"/>
    </w:rPr>
  </w:style>
  <w:style w:type="character" w:styleId="aff6">
    <w:name w:val="Hyperlink"/>
    <w:uiPriority w:val="99"/>
    <w:rPr>
      <w:color w:val="0000FF"/>
      <w:u w:val="single"/>
    </w:rPr>
  </w:style>
  <w:style w:type="character" w:customStyle="1" w:styleId="aff7">
    <w:name w:val="Не вступил в силу"/>
    <w:qFormat/>
    <w:rPr>
      <w:color w:val="008080"/>
    </w:rPr>
  </w:style>
  <w:style w:type="character" w:customStyle="1" w:styleId="FontStyle45">
    <w:name w:val="Font Style45"/>
    <w:qFormat/>
    <w:rPr>
      <w:rFonts w:ascii="Times New Roman" w:hAnsi="Times New Roman" w:cs="Times New Roman"/>
      <w:sz w:val="22"/>
      <w:szCs w:val="22"/>
    </w:rPr>
  </w:style>
  <w:style w:type="character" w:customStyle="1" w:styleId="Bodytext">
    <w:name w:val="Body text_"/>
    <w:link w:val="14"/>
    <w:qFormat/>
    <w:rPr>
      <w:sz w:val="26"/>
      <w:shd w:val="clear" w:color="auto" w:fill="FFFFFF"/>
    </w:rPr>
  </w:style>
  <w:style w:type="character" w:styleId="aff8">
    <w:name w:val="Strong"/>
    <w:qFormat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basedOn w:val="a1"/>
    <w:qFormat/>
  </w:style>
  <w:style w:type="character" w:customStyle="1" w:styleId="aff9">
    <w:name w:val="Абзац списка Знак"/>
    <w:link w:val="affa"/>
    <w:uiPriority w:val="34"/>
    <w:qFormat/>
  </w:style>
  <w:style w:type="character" w:customStyle="1" w:styleId="WW8Num3z0">
    <w:name w:val="WW8Num3z0"/>
    <w:qFormat/>
    <w:rPr>
      <w:rFonts w:ascii="Times New Roman;Times New Roman" w:hAnsi="Times New Roman;Times New Roman" w:cs="Times New Roman;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paragraph" w:customStyle="1" w:styleId="affb">
    <w:name w:val="Заголовок"/>
    <w:next w:val="af3"/>
    <w:qFormat/>
    <w:rPr>
      <w:rFonts w:ascii="Arial" w:eastAsia="Times New Roman" w:hAnsi="Arial"/>
      <w:b/>
      <w:bCs/>
    </w:rPr>
  </w:style>
  <w:style w:type="paragraph" w:styleId="af3">
    <w:name w:val="Body Text"/>
    <w:basedOn w:val="a0"/>
    <w:link w:val="af2"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fc">
    <w:name w:val="List"/>
    <w:basedOn w:val="a0"/>
    <w:pPr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ffd">
    <w:name w:val="caption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fe">
    <w:name w:val="index heading"/>
    <w:basedOn w:val="affb"/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heading1">
    <w:name w:val="index heading1"/>
    <w:basedOn w:val="affb"/>
    <w:qFormat/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heading11">
    <w:name w:val="index heading11"/>
    <w:basedOn w:val="affb"/>
    <w:qFormat/>
  </w:style>
  <w:style w:type="paragraph" w:customStyle="1" w:styleId="caption111">
    <w:name w:val="caption11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heading111">
    <w:name w:val="index heading111"/>
    <w:basedOn w:val="affb"/>
    <w:qFormat/>
  </w:style>
  <w:style w:type="paragraph" w:customStyle="1" w:styleId="caption1111">
    <w:name w:val="caption111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heading1111">
    <w:name w:val="index heading1111"/>
    <w:basedOn w:val="affb"/>
    <w:qFormat/>
  </w:style>
  <w:style w:type="paragraph" w:styleId="a5">
    <w:name w:val="Subtitle"/>
    <w:basedOn w:val="a0"/>
    <w:next w:val="a0"/>
    <w:link w:val="a4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0"/>
    <w:next w:val="a0"/>
    <w:link w:val="21"/>
    <w:uiPriority w:val="29"/>
    <w:qFormat/>
    <w:pPr>
      <w:ind w:left="720" w:right="720"/>
    </w:pPr>
    <w:rPr>
      <w:i/>
    </w:rPr>
  </w:style>
  <w:style w:type="paragraph" w:styleId="a7">
    <w:name w:val="Intense Quote"/>
    <w:basedOn w:val="a0"/>
    <w:next w:val="a0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caption11111">
    <w:name w:val="caption11111"/>
    <w:basedOn w:val="a0"/>
    <w:next w:val="a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9">
    <w:name w:val="footnote text"/>
    <w:basedOn w:val="a0"/>
    <w:link w:val="a8"/>
    <w:uiPriority w:val="99"/>
    <w:semiHidden/>
    <w:unhideWhenUsed/>
    <w:pPr>
      <w:spacing w:after="40"/>
    </w:pPr>
    <w:rPr>
      <w:sz w:val="18"/>
    </w:rPr>
  </w:style>
  <w:style w:type="paragraph" w:styleId="ad">
    <w:name w:val="endnote text"/>
    <w:basedOn w:val="a0"/>
    <w:link w:val="ac"/>
    <w:uiPriority w:val="99"/>
    <w:semiHidden/>
    <w:unhideWhenUsed/>
    <w:rPr>
      <w:sz w:val="20"/>
    </w:rPr>
  </w:style>
  <w:style w:type="paragraph" w:styleId="29">
    <w:name w:val="toc 2"/>
    <w:basedOn w:val="a0"/>
    <w:next w:val="a0"/>
    <w:uiPriority w:val="39"/>
    <w:unhideWhenUsed/>
    <w:pPr>
      <w:spacing w:after="57"/>
      <w:ind w:left="283"/>
    </w:pPr>
  </w:style>
  <w:style w:type="paragraph" w:styleId="36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ff">
    <w:name w:val="TOC Heading"/>
    <w:uiPriority w:val="39"/>
    <w:unhideWhenUsed/>
    <w:qFormat/>
    <w:pPr>
      <w:spacing w:after="200" w:line="276" w:lineRule="auto"/>
    </w:pPr>
  </w:style>
  <w:style w:type="paragraph" w:styleId="afff0">
    <w:name w:val="table of figures"/>
    <w:basedOn w:val="a0"/>
    <w:next w:val="a0"/>
    <w:uiPriority w:val="99"/>
    <w:unhideWhenUsed/>
  </w:style>
  <w:style w:type="paragraph" w:styleId="affa">
    <w:name w:val="List Paragraph"/>
    <w:basedOn w:val="a0"/>
    <w:link w:val="aff9"/>
    <w:uiPriority w:val="34"/>
    <w:qFormat/>
    <w:pPr>
      <w:spacing w:after="200"/>
      <w:ind w:left="720"/>
      <w:contextualSpacing/>
    </w:pPr>
  </w:style>
  <w:style w:type="paragraph" w:customStyle="1" w:styleId="72">
    <w:name w:val="Знак7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af1">
    <w:name w:val="Обычный абзац Знак"/>
    <w:basedOn w:val="a0"/>
    <w:link w:val="af0"/>
    <w:qFormat/>
    <w:pPr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2"/>
    <w:basedOn w:val="a0"/>
    <w:link w:val="23"/>
    <w:qFormat/>
    <w:pPr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f5">
    <w:name w:val="Title"/>
    <w:basedOn w:val="a0"/>
    <w:link w:val="af4"/>
    <w:qFormat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2">
    <w:name w:val="Body Text Indent 3"/>
    <w:basedOn w:val="a0"/>
    <w:link w:val="31"/>
    <w:qFormat/>
    <w:pPr>
      <w:ind w:left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бычный1"/>
    <w:qFormat/>
    <w:rPr>
      <w:rFonts w:ascii="Times New Roman" w:eastAsia="Times New Roman" w:hAnsi="Times New Roman" w:cs="Times New Roman"/>
      <w:sz w:val="20"/>
      <w:szCs w:val="20"/>
    </w:rPr>
  </w:style>
  <w:style w:type="paragraph" w:styleId="2a">
    <w:name w:val="List 2"/>
    <w:basedOn w:val="a0"/>
    <w:qFormat/>
    <w:pPr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37">
    <w:name w:val="List 3"/>
    <w:basedOn w:val="a0"/>
    <w:qFormat/>
    <w:pPr>
      <w:ind w:left="849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b">
    <w:name w:val="List Continue 2"/>
    <w:basedOn w:val="a0"/>
    <w:pPr>
      <w:spacing w:after="120"/>
      <w:ind w:left="566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 Indent"/>
    <w:basedOn w:val="a0"/>
    <w:link w:val="12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1">
    <w:name w:val="Знак Знак Знак Знак"/>
    <w:basedOn w:val="a0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710">
    <w:name w:val="Знак71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afff2">
    <w:name w:val="Колонтитул"/>
    <w:basedOn w:val="a0"/>
    <w:qFormat/>
  </w:style>
  <w:style w:type="paragraph" w:styleId="af9">
    <w:name w:val="footer"/>
    <w:basedOn w:val="a0"/>
    <w:link w:val="af8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">
    <w:name w:val="Знак7 Знак Знак Знак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eastAsia="Times New Roman" w:hAnsi="Arial"/>
      <w:sz w:val="20"/>
      <w:szCs w:val="20"/>
    </w:rPr>
  </w:style>
  <w:style w:type="paragraph" w:customStyle="1" w:styleId="afff3">
    <w:name w:val="Знак Знак Знак Знак Знак Знак Знак Знак Знак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paragraph" w:styleId="afb">
    <w:name w:val="Document Map"/>
    <w:basedOn w:val="a0"/>
    <w:link w:val="afa"/>
    <w:semiHidden/>
    <w:qFormat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16">
    <w:name w:val="Знак Знак Знак Знак Знак Знак Знак Знак Знак Знак1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paragraph" w:styleId="afe">
    <w:name w:val="Plain Text"/>
    <w:basedOn w:val="a0"/>
    <w:link w:val="afd"/>
    <w:qFormat/>
    <w:rPr>
      <w:rFonts w:ascii="Courier New" w:eastAsia="Times New Roman" w:hAnsi="Courier New" w:cs="Times New Roman"/>
      <w:sz w:val="20"/>
      <w:szCs w:val="20"/>
    </w:rPr>
  </w:style>
  <w:style w:type="paragraph" w:customStyle="1" w:styleId="Style3">
    <w:name w:val="Style3"/>
    <w:basedOn w:val="a0"/>
    <w:qFormat/>
    <w:pPr>
      <w:widowControl w:val="0"/>
      <w:spacing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0"/>
    <w:qFormat/>
    <w:pPr>
      <w:widowControl w:val="0"/>
      <w:spacing w:line="28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0"/>
    <w:qFormat/>
    <w:pPr>
      <w:widowControl w:val="0"/>
      <w:spacing w:line="282" w:lineRule="exact"/>
      <w:ind w:firstLine="18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4">
    <w:name w:val="Знак"/>
    <w:basedOn w:val="a0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BodyText21">
    <w:name w:val="Body Text 21"/>
    <w:basedOn w:val="a0"/>
    <w:qFormat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Normal1">
    <w:name w:val="Normal1"/>
    <w:qFormat/>
    <w:pPr>
      <w:widowContro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5">
    <w:name w:val="Содержимое таблицы"/>
    <w:basedOn w:val="Standard"/>
    <w:qFormat/>
    <w:pPr>
      <w:widowControl w:val="0"/>
      <w:suppressLineNumbers/>
    </w:pPr>
  </w:style>
  <w:style w:type="paragraph" w:customStyle="1" w:styleId="afff6">
    <w:name w:val="Заголовок таблицы"/>
    <w:basedOn w:val="a0"/>
    <w:qFormat/>
    <w:pPr>
      <w:suppressLineNumbers/>
      <w:spacing w:before="60" w:after="6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0">
    <w:name w:val="Основной текст 21"/>
    <w:basedOn w:val="a0"/>
    <w:qFormat/>
    <w:pPr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6">
    <w:name w:val="Body Text Indent 2"/>
    <w:basedOn w:val="a0"/>
    <w:link w:val="25"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qFormat/>
    <w:pPr>
      <w:widowControl w:val="0"/>
      <w:spacing w:line="259" w:lineRule="auto"/>
      <w:ind w:firstLine="70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HTML0">
    <w:name w:val="HTML Preformatted"/>
    <w:basedOn w:val="a0"/>
    <w:link w:val="HTM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sz w:val="20"/>
      <w:szCs w:val="20"/>
    </w:rPr>
  </w:style>
  <w:style w:type="paragraph" w:customStyle="1" w:styleId="head3">
    <w:name w:val="head3"/>
    <w:basedOn w:val="a0"/>
    <w:qFormat/>
    <w:pPr>
      <w:spacing w:before="101" w:after="81"/>
      <w:ind w:left="203" w:right="101"/>
    </w:pPr>
    <w:rPr>
      <w:rFonts w:ascii="Verdana" w:eastAsia="Times New Roman" w:hAnsi="Verdana" w:cs="Times New Roman"/>
      <w:i/>
      <w:iCs/>
      <w:sz w:val="24"/>
      <w:szCs w:val="24"/>
      <w:u w:val="single"/>
    </w:rPr>
  </w:style>
  <w:style w:type="paragraph" w:styleId="afff7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link w:val="ConsPlusNonformat0"/>
    <w:qFormat/>
    <w:pPr>
      <w:widowControl w:val="0"/>
      <w:numPr>
        <w:numId w:val="2"/>
      </w:numPr>
      <w:ind w:left="0" w:firstLine="0"/>
    </w:pPr>
    <w:rPr>
      <w:rFonts w:ascii="Courier New" w:eastAsia="Times New Roman" w:hAnsi="Courier New" w:cs="Courier New"/>
      <w:sz w:val="20"/>
      <w:szCs w:val="20"/>
    </w:rPr>
  </w:style>
  <w:style w:type="paragraph" w:styleId="a">
    <w:name w:val="List Number"/>
    <w:basedOn w:val="a0"/>
    <w:pPr>
      <w:numPr>
        <w:numId w:val="1"/>
      </w:numPr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auiueaacao">
    <w:name w:val="Iau?iue aacao"/>
    <w:basedOn w:val="a0"/>
    <w:qFormat/>
    <w:pPr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ff8">
    <w:name w:val="Normal Indent"/>
    <w:basedOn w:val="a0"/>
    <w:qFormat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34">
    <w:name w:val="Body Text 3"/>
    <w:basedOn w:val="a0"/>
    <w:link w:val="33"/>
    <w:qFormat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/>
      <w:sz w:val="20"/>
      <w:szCs w:val="20"/>
    </w:rPr>
  </w:style>
  <w:style w:type="paragraph" w:customStyle="1" w:styleId="17">
    <w:name w:val="Знак1"/>
    <w:basedOn w:val="a0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/>
      <w:b/>
      <w:bCs/>
      <w:sz w:val="20"/>
      <w:szCs w:val="20"/>
    </w:rPr>
  </w:style>
  <w:style w:type="paragraph" w:styleId="42">
    <w:name w:val="List Bullet 4"/>
    <w:basedOn w:val="a0"/>
    <w:pPr>
      <w:tabs>
        <w:tab w:val="left" w:pos="1122"/>
      </w:tabs>
      <w:ind w:firstLine="748"/>
      <w:jc w:val="both"/>
    </w:pPr>
    <w:rPr>
      <w:rFonts w:ascii="Times New Roman" w:eastAsia="Times New Roman" w:hAnsi="Times New Roman" w:cs="Times New Roman"/>
      <w:b/>
      <w:i/>
      <w:sz w:val="28"/>
      <w:szCs w:val="28"/>
      <w:u w:val="single"/>
    </w:rPr>
  </w:style>
  <w:style w:type="paragraph" w:styleId="aff1">
    <w:name w:val="header"/>
    <w:basedOn w:val="a0"/>
    <w:link w:val="aff0"/>
    <w:uiPriority w:val="9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">
    <w:name w:val="Знак Знак Знак Знак1"/>
    <w:basedOn w:val="a0"/>
    <w:qFormat/>
    <w:pPr>
      <w:tabs>
        <w:tab w:val="left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3">
    <w:name w:val="Balloon Text"/>
    <w:basedOn w:val="a0"/>
    <w:link w:val="aff2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afff9">
    <w:name w:val="Обычный абзац"/>
    <w:basedOn w:val="a0"/>
    <w:qFormat/>
    <w:pPr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ORMATTEXT">
    <w:name w:val=".FORMATTEXT"/>
    <w:qFormat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c">
    <w:name w:val="envelope return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310">
    <w:name w:val="Знак3 Знак Знак Знак Знак Знак Знак Знак Знак Знак1 Знак Знак Знак Знак Знак Знак Знак Знак Знак Знак Знак Знак Знак Знак Знак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Heading11">
    <w:name w:val="Heading #11"/>
    <w:basedOn w:val="a0"/>
    <w:link w:val="Heading1"/>
    <w:qFormat/>
    <w:pPr>
      <w:shd w:val="clear" w:color="auto" w:fill="FFFFFF"/>
      <w:spacing w:before="420" w:after="360" w:line="0" w:lineRule="atLeast"/>
      <w:ind w:hanging="360"/>
      <w:jc w:val="right"/>
      <w:outlineLvl w:val="0"/>
    </w:pPr>
    <w:rPr>
      <w:sz w:val="26"/>
      <w:szCs w:val="26"/>
    </w:rPr>
  </w:style>
  <w:style w:type="paragraph" w:styleId="afffa">
    <w:name w:val="Normal (Web)"/>
    <w:basedOn w:val="a0"/>
    <w:qFormat/>
    <w:pPr>
      <w:spacing w:before="280" w:after="280"/>
    </w:pPr>
  </w:style>
  <w:style w:type="paragraph" w:customStyle="1" w:styleId="311">
    <w:name w:val="Знак3 Знак Знак Знак Знак Знак Знак Знак Знак Знак1 Знак Знак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HEADERTEXT">
    <w:name w:val=".HEADERTEXT"/>
    <w:uiPriority w:val="99"/>
    <w:qFormat/>
    <w:pPr>
      <w:widowControl w:val="0"/>
    </w:pPr>
    <w:rPr>
      <w:rFonts w:ascii="Times New Roman" w:eastAsia="Times New Roman" w:hAnsi="Times New Roman" w:cs="Times New Roman"/>
      <w:color w:val="2B4279"/>
      <w:sz w:val="24"/>
      <w:szCs w:val="24"/>
    </w:rPr>
  </w:style>
  <w:style w:type="paragraph" w:customStyle="1" w:styleId="74">
    <w:name w:val="Знак7 Знак Знак Знак Знак Знак Знак Знак Знак Знак"/>
    <w:basedOn w:val="a0"/>
    <w:qFormat/>
    <w:pPr>
      <w:tabs>
        <w:tab w:val="left" w:pos="432"/>
      </w:tabs>
      <w:spacing w:before="120" w:after="160"/>
      <w:ind w:left="432" w:hanging="432"/>
      <w:jc w:val="both"/>
    </w:pPr>
    <w:rPr>
      <w:rFonts w:ascii="Times New Roman" w:eastAsia="Times New Roman" w:hAnsi="Times New Roman" w:cs="Times New Roman"/>
      <w:b/>
      <w:caps/>
      <w:sz w:val="32"/>
      <w:szCs w:val="32"/>
      <w:lang w:val="en-US" w:eastAsia="en-US"/>
    </w:rPr>
  </w:style>
  <w:style w:type="paragraph" w:customStyle="1" w:styleId="msolistparagraph0">
    <w:name w:val="msolistparagraph"/>
    <w:basedOn w:val="a0"/>
    <w:qFormat/>
    <w:pPr>
      <w:spacing w:after="200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28">
    <w:name w:val="Основной текст2"/>
    <w:basedOn w:val="a0"/>
    <w:link w:val="aff5"/>
    <w:qFormat/>
    <w:pPr>
      <w:widowControl w:val="0"/>
      <w:shd w:val="clear" w:color="auto" w:fill="FFFFFF"/>
      <w:spacing w:after="120" w:line="320" w:lineRule="exact"/>
    </w:pPr>
    <w:rPr>
      <w:spacing w:val="-2"/>
      <w:sz w:val="26"/>
      <w:szCs w:val="26"/>
      <w:shd w:val="clear" w:color="auto" w:fill="FFFFFF"/>
    </w:rPr>
  </w:style>
  <w:style w:type="paragraph" w:customStyle="1" w:styleId="afffb">
    <w:name w:val="Титул низ"/>
    <w:basedOn w:val="a0"/>
    <w:qFormat/>
    <w:pPr>
      <w:widowControl w:val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c">
    <w:name w:val="Таблицы (моноширинный)"/>
    <w:basedOn w:val="a0"/>
    <w:next w:val="a0"/>
    <w:qFormat/>
    <w:pPr>
      <w:widowControl w:val="0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38">
    <w:name w:val="Основной текст3"/>
    <w:basedOn w:val="a0"/>
    <w:qFormat/>
    <w:pPr>
      <w:shd w:val="clear" w:color="auto" w:fill="FFFFFF"/>
      <w:spacing w:before="780" w:after="600" w:line="0" w:lineRule="atLeast"/>
      <w:jc w:val="both"/>
    </w:pPr>
    <w:rPr>
      <w:rFonts w:ascii="Times New Roman" w:eastAsia="Times New Roman" w:hAnsi="Times New Roman" w:cs="Times New Roman"/>
      <w:spacing w:val="-10"/>
      <w:sz w:val="25"/>
      <w:szCs w:val="25"/>
      <w:shd w:val="clear" w:color="auto" w:fill="FFFFFF"/>
    </w:rPr>
  </w:style>
  <w:style w:type="paragraph" w:customStyle="1" w:styleId="afffd">
    <w:name w:val="Уважаемый"/>
    <w:basedOn w:val="a0"/>
    <w:next w:val="af3"/>
    <w:qFormat/>
    <w:pPr>
      <w:jc w:val="center"/>
    </w:pPr>
    <w:rPr>
      <w:rFonts w:ascii="Arial" w:eastAsia="Times New Roman" w:hAnsi="Arial" w:cs="Arial"/>
      <w:sz w:val="16"/>
      <w:szCs w:val="24"/>
    </w:rPr>
  </w:style>
  <w:style w:type="paragraph" w:customStyle="1" w:styleId="xl65">
    <w:name w:val="xl6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">
    <w:name w:val="xl34"/>
    <w:basedOn w:val="a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9">
    <w:name w:val="Style9"/>
    <w:basedOn w:val="a0"/>
    <w:qFormat/>
    <w:pPr>
      <w:widowControl w:val="0"/>
      <w:spacing w:line="274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2">
    <w:name w:val="Знак3 Знак Знак Знак Знак Знак Знак Знак Знак Знак1 Знак Знак Знак"/>
    <w:basedOn w:val="a0"/>
    <w:qFormat/>
    <w:pPr>
      <w:spacing w:beforeAutospacing="1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Стиль1"/>
    <w:basedOn w:val="a0"/>
    <w:qFormat/>
    <w:pPr>
      <w:numPr>
        <w:numId w:val="3"/>
      </w:numPr>
      <w:tabs>
        <w:tab w:val="left" w:pos="360"/>
      </w:tabs>
      <w:ind w:left="0" w:right="40"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d">
    <w:name w:val="Стиль2"/>
    <w:basedOn w:val="1"/>
    <w:qFormat/>
  </w:style>
  <w:style w:type="paragraph" w:customStyle="1" w:styleId="14">
    <w:name w:val="Основной текст1"/>
    <w:basedOn w:val="a0"/>
    <w:link w:val="Bodytext"/>
    <w:qFormat/>
    <w:pPr>
      <w:shd w:val="clear" w:color="auto" w:fill="FFFFFF"/>
      <w:spacing w:line="475" w:lineRule="exact"/>
      <w:ind w:hanging="2120"/>
      <w:jc w:val="both"/>
    </w:pPr>
    <w:rPr>
      <w:sz w:val="26"/>
      <w:shd w:val="clear" w:color="auto" w:fill="FFFFFF"/>
    </w:rPr>
  </w:style>
  <w:style w:type="paragraph" w:customStyle="1" w:styleId="211">
    <w:name w:val="Основной текст 211"/>
    <w:basedOn w:val="a0"/>
    <w:qFormat/>
    <w:rPr>
      <w:rFonts w:ascii="Courier New" w:eastAsia="Times New Roman" w:hAnsi="Courier New" w:cs="Times New Roman"/>
      <w:sz w:val="18"/>
      <w:szCs w:val="20"/>
    </w:rPr>
  </w:style>
  <w:style w:type="paragraph" w:customStyle="1" w:styleId="msonormalcxspmiddle">
    <w:name w:val="msonormalcxspmiddle"/>
    <w:basedOn w:val="a0"/>
    <w:qFormat/>
    <w:pPr>
      <w:spacing w:beforeAutospacing="1" w:afterAutospacing="1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9">
    <w:name w:val="Абзац списка1"/>
    <w:basedOn w:val="a0"/>
    <w:qFormat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40">
    <w:name w:val="Стиль 14 пт По ширине"/>
    <w:basedOn w:val="a0"/>
    <w:qFormat/>
    <w:pPr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130">
    <w:name w:val="Стиль 13 пт Красный По ширине"/>
    <w:basedOn w:val="a0"/>
    <w:qFormat/>
    <w:pPr>
      <w:jc w:val="both"/>
    </w:pPr>
    <w:rPr>
      <w:rFonts w:ascii="Times New Roman" w:eastAsia="Times New Roman" w:hAnsi="Times New Roman" w:cs="Times New Roman"/>
      <w:color w:val="FF0000"/>
      <w:sz w:val="26"/>
      <w:szCs w:val="20"/>
      <w:lang w:eastAsia="ar-SA"/>
    </w:rPr>
  </w:style>
  <w:style w:type="paragraph" w:customStyle="1" w:styleId="2e">
    <w:name w:val="Абзац списка2"/>
    <w:basedOn w:val="a0"/>
    <w:qFormat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1a">
    <w:name w:val="toc 1"/>
    <w:basedOn w:val="a0"/>
    <w:next w:val="a0"/>
    <w:uiPriority w:val="39"/>
    <w:unhideWhenUsed/>
    <w:pPr>
      <w:spacing w:after="100"/>
    </w:pPr>
  </w:style>
  <w:style w:type="paragraph" w:customStyle="1" w:styleId="2f">
    <w:name w:val="Знак2"/>
    <w:basedOn w:val="a0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headertext0">
    <w:name w:val="headertext"/>
    <w:basedOn w:val="a0"/>
    <w:qFormat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0">
    <w:name w:val="formattext"/>
    <w:basedOn w:val="a0"/>
    <w:qFormat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Pr>
      <w:rFonts w:ascii="Tempora LGC Uni" w:eastAsia="WenQuanYi Micro Hei" w:hAnsi="Tempora LGC Uni" w:cs="Lohit Devanagari"/>
      <w:sz w:val="24"/>
      <w:szCs w:val="24"/>
      <w:lang w:eastAsia="zh-CN" w:bidi="hi-IN"/>
    </w:rPr>
  </w:style>
  <w:style w:type="paragraph" w:customStyle="1" w:styleId="afffe">
    <w:name w:val="ОСН"/>
    <w:basedOn w:val="a0"/>
    <w:qFormat/>
    <w:pPr>
      <w:spacing w:line="48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ff">
    <w:name w:val="Table Grid"/>
    <w:basedOn w:val="a2"/>
    <w:uiPriority w:val="5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2"/>
    <w:uiPriority w:val="59"/>
    <w:rPr>
      <w:rFonts w:eastAsiaTheme="minorHAns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2"/>
    <w:uiPriority w:val="39"/>
    <w:rsid w:val="00C96A99"/>
    <w:pPr>
      <w:jc w:val="both"/>
    </w:pPr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EB477-05DE-41BC-92D6-243F7181C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4118</Words>
  <Characters>23477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А. Жуланова</dc:creator>
  <cp:lastModifiedBy>Ольга Ю. Василюк</cp:lastModifiedBy>
  <cp:revision>2</cp:revision>
  <cp:lastPrinted>2025-06-18T04:24:00Z</cp:lastPrinted>
  <dcterms:created xsi:type="dcterms:W3CDTF">2026-09-16T10:47:00Z</dcterms:created>
  <dcterms:modified xsi:type="dcterms:W3CDTF">2026-09-16T10:47:00Z</dcterms:modified>
  <dc:language>ru-RU</dc:language>
</cp:coreProperties>
</file>